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602" w:firstLineChars="200"/>
        <w:jc w:val="center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pacing w:val="10"/>
          <w:sz w:val="28"/>
          <w:szCs w:val="28"/>
          <w:highlight w:val="none"/>
          <w:lang w:val="en-US" w:eastAsia="zh-CN" w:bidi="ar-SA"/>
        </w:rPr>
        <w:t>采购需求（征求意见稿）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一、商务标内容</w:t>
      </w:r>
    </w:p>
    <w:p>
      <w:pPr>
        <w:autoSpaceDN/>
        <w:adjustRightInd w:val="0"/>
        <w:spacing w:line="360" w:lineRule="auto"/>
        <w:ind w:firstLine="482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（一）商务要求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*1、投标报价：</w:t>
      </w:r>
      <w:bookmarkStart w:id="0" w:name="_GoBack"/>
      <w:bookmarkEnd w:id="0"/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1.1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</w:rPr>
        <w:t>本项目预算为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233.39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</w:rPr>
        <w:t>万元，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供应商投标报价超过预算的为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无效投标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为响应雄安新区本级行政事业单位通用办公设备配置要求，对以下办公设备价格上限进行要求：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  <w:t>品类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  <w:t>价格上限（元）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  <w:t>儿童直饮水机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教师直饮水机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多功能彩色打印机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黑白打印机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挂式空调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碎纸机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数码照相机（套机）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数码摄像机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录音笔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保险柜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outlineLvl w:val="1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1600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注：价格上限中的价格是指单（台、套、件、组）设备的价格。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2投标报价为采购人指定地点的现场交货价，包括：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（1）货物及标准附件，备品备件，专用工具的价格；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）货物达到使用条件所需的材料、辅材费用，包括但不限于配套电源线、信号线、音响线、网线、hdmi线、水晶头、线管、线槽、理线架、扎带等；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）运输，装卸，调试，售后服务等费用；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）必要的保险费用和各项税费；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）上架安装、系统布线、系统调试等费用；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）线路整理，环境恢复的费用；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）售后服务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，培训服务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，质保期内维修、退换及其他所有成本费用的总和。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招标货物名称、数量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2.1采购货物信息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见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附表（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参数中的图片、检测报告、相关证书，仅为专家评审提供参考，不作为废标项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注：①采购清单中的技术参数均属于采购需求的最低标准，投标人所投报设备参数需全部满足，不满足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该指标项将导致投标被拒绝，评审时以投标文件中商务偏离表响应为准。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②采购清单中的技术参数中的图片、检测报告、相关证书及其他证明材料，仅为专家评审提供参考，不作为废标项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采购清单中的技术参数中的检测报告、相关证书及其他证明材料均在供货时提供。投标人需保证供货时提供的以上材料真实有效，同时满足采购文件的要求，否则采购人将情况上报至财政部门及有关主管部门，造成损失的将要求中标人承担相关赔偿责任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③对于采购清单中技术参数标注“#”的条款，投标人所投设备参数可符合或优于技术参数。评审时按照评审标准要求给予相应加分。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2.2对于本项目中采购的政府强制采购品目清单范围的节能产品，投标人应提供所报产品获得的国家确定的认证机构出具的、处于有效期之内的节能产品认证证书。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*</w:t>
      </w:r>
      <w:r>
        <w:rPr>
          <w:rFonts w:hint="eastAsia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 xml:space="preserve">、交付时间与服务地点： 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自中标通知书发出之日起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日内签订合同，签订合同7日内提供重点货物各一个供采购人初次查验，初次查验合格且采购人通知入场后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，于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合同签订之日起30日内供货完毕并完成安装调试。供货地点为雄安新区范围内，现场交货，具体由采购人指定。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、付款方式：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合同一经签订，中标人开具相应金额发票后，采购人预付合同金额的30%，安装调试完毕并经采购人验收通过，中标人开具相应金额发票后，采购人支付剩余合同金额。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  <w:t>注：上述商务要求中加*项目为重要商务要求，投标响应低于招标文件规定要求的其投标无效。</w:t>
      </w:r>
    </w:p>
    <w:p>
      <w:pPr>
        <w:autoSpaceDN/>
        <w:adjustRightInd w:val="0"/>
        <w:spacing w:line="360" w:lineRule="auto"/>
        <w:ind w:firstLine="482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（二）同类业绩及其他要求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1、同类业绩：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供应商投标文件中附本单位自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1 </w:t>
      </w: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以来与最终用户签订的同类项目的合同扫描件，未提供者不作为无效投标，但在相应评分标准中不予计分。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其他要求：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本项目所有货物需在符合采购货物信息要求的前提下，提供定制服务，以满足各学校个性化需求和学校环境实际。</w:t>
      </w:r>
    </w:p>
    <w:p>
      <w:pPr>
        <w:tabs>
          <w:tab w:val="left" w:pos="8280"/>
        </w:tabs>
        <w:adjustRightInd w:val="0"/>
        <w:spacing w:line="360" w:lineRule="auto"/>
        <w:ind w:firstLine="482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spacing w:val="2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注：招标文件中的扫描件的含义：对相关证明材料进行彩色扫描或拍照后，生成的电子件（彩色扫描或照片）。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二、技术标内容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）招标货物技术要求</w:t>
      </w:r>
    </w:p>
    <w:p>
      <w:pPr>
        <w:keepNext w:val="0"/>
        <w:keepLines w:val="0"/>
        <w:widowControl/>
        <w:suppressLineNumbers w:val="0"/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eastAsia="宋体"/>
          <w:bCs/>
          <w:color w:val="auto"/>
          <w:kern w:val="0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需执行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但不限于的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国家相关标准、行业标准、地方标准或者其他标准、规范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：《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通用用电设备配电设计规范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》（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GB50055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），《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冷热饮水机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》（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GB/T 22090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），《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台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式激光打印机通用规范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》（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GB/T 17540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），《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制冷设备能源效率限定值及能效等级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》（</w:t>
      </w:r>
      <w:r>
        <w:rPr>
          <w:rFonts w:hint="default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GB/T23854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）（货物执行的标准、规范，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验收时由采购人查验，不作采购评审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）。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  <w:t>（二）供货安装调试要求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1.供货要求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本项目时间紧，任务重，投标人须做出详细的供货方案及保证措施。为使设备在供货完成后能快速高效的投入运行，投标人还需编制详尽的安装调试方案及质量保证措施，确保本项目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于合同签订之日起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30日内供货完毕并完成安装调试。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2.包装运输要求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提供的全部货物均应采用本行业通用方式进行包装，且该包装应符合国家有关包装的法律、法规的规定。包装应适应于远距离运输、防潮、防震、防锈和防粗暴装卸，确保货物安全无损，运抵现场。由于包装不善所引起的货物锈蚀、损坏和损失均由中标人承担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3.安装调试要求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3.1中标人有协调各方的责任，完成各系统最终的集成和联调，包括本项目所采购设备和学校现有条件的关联，并保质保量形成完整可用的设备，满足采购人要求。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3.2根据本项目特点，投标人应在投标时向采购人提供安装调试及运行的进度计划表。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3.3中标人应派足够的专业技术人员、施工人员到现场按安装设计规划进行设备安装。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3.4投标人应充分了解项目的难度及特点，应提供能够指导设备安装、调试规划方案。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  <w:t>（三）验收要求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1.验收程序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清点：货物到达指定交货现场后，采购人或采购人指定的收货人（或货物使用学校）将会同中标人共同对合同货物进行清点，并出具双方签字的清点接收记录。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验收：验收过程所必需的专用设备或仪器由中标人提供。验收内容包括但不限于：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（1）所供货物的规格、数量符合招标文件供应商投标承诺及采购合同约定的要求。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（2）所供货物的材质、颜色符合招标文件供应商投标承诺及采购合同约定的要求。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（3）所供货物的外观完好，无严重碰撞、表皮脱落、五金件生锈等明显瑕疵。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（4）所供货物结构牢固，无安全隐患。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（5）所有货物均已运输至指定地点，并安装调试完毕。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（6）供应商投标承诺及采购合同约定的附件、工具、技术资料等齐全；提供货物使用说明书、合格证。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7）采购人将对货物质量情况进行监督检查，有权在货物安装、验收及使用过程等阶段委托国家认证认可的检测机构（需能在国家认证认可监督管理委员会https://www.cnca.gov.cn官网上查询）对本项目原辅材料和成品进行抽样检测，检测费用由采购人承担。不符合招标文件、投标文件、采购合同和相关标准要求的将不予验收；对于检测不合格的货物，采购人将拒绝验收或退货，且有权将全部货物做返厂处理或退货，由此发生的所有费用由中标人承担并赔偿采购人的所有损失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2.其他要求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（1）所有货物必须是全新产品，生产日期为2024年6月1日及以后（验收时由采购人进行查验，不作采购评审）。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2"/>
          <w:highlight w:val="none"/>
          <w:lang w:val="en-US" w:eastAsia="zh-CN" w:bidi="ar-SA"/>
        </w:rPr>
        <w:t>（2）需满足最新国家标准、行业规范和合同要求的技术参数标准，若不同标准要求出现冲突时，以最严格的标准为准。货物达不到质量或规格要求的，中标人必须在15日内进行整改，若整改不合格，中标人可以拒收并解除合同，造成的一切损失由供货商承担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 w:bidi="ar-SA"/>
        </w:rPr>
        <w:t>注：以上加*的技术参数、指标为重要参数、指标，供应商投标内容低于招标文件要求的其投标无效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1"/>
          <w:highlight w:val="none"/>
          <w:lang w:val="en-US" w:eastAsia="zh-CN" w:bidi="ar-SA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0"/>
          <w:sz w:val="24"/>
          <w:szCs w:val="24"/>
          <w:highlight w:val="none"/>
          <w:lang w:val="en-US" w:eastAsia="zh-CN" w:bidi="ar-SA"/>
        </w:rPr>
        <w:t>）其他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1、合同履行期限：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u w:val="none"/>
        </w:rPr>
        <w:t>自合同签订之日起30日内供货完毕并完成安装调试</w:t>
      </w:r>
      <w:r>
        <w:rPr>
          <w:rFonts w:hint="eastAsia" w:eastAsia="宋体" w:cs="Times New Roman"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eastAsia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2、售后服务要求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1.质保期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1.1本项目所有货物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最低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质量保证期（以下简称质保期）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年，自交货并终验合格之日起计。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1.2实际质保期以中标人在投标文件中承诺的质保期（不少于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年）为准，自交货并终验合格之日起计。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1.3在实际质保期内中标人负责更换易损件、五金件，负责产品的日常维护保养；产品在正常使用情况下发生损坏或产生质量问题，中标人免费予以技术服务、维修或更换，并承担相应费用和零部件费用，不收取额外费用。超出中标人承诺的质保期，中标人应积极帮助采购人修理，并提供优惠价格的配件和服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2.售后服务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2.1中标人提供售后服务中心地址、负责人联系方式并成立服务组织机构。选派专人负责所有设备的运行维护，设置24小时技术服务热线接受采购人技术咨询与问题响应，解决采购人的各类问题。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2.2电话无法解决的问题，中标人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在接到故障通知后2小时内做出响应，并采取行动。需现场解决的，24小时内组织专业维修队伍到达现场，对产品进行维修；现场无法解决的，质保期内免费包退、包换，超出质保期的协助中标人制定解决方案、提供解决渠道。如中标人在接到通知后2个工作日内未做出响应，中标人必须对由于故障所造成的损失后果负责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2.3中标人明确做出运输、安装至少2次的搬迁拆装服务承诺，自最终验收合格开始计算搬迁拆装次数。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2.4中标人明确承诺为采购人提供所投产品样式设计、制订详细需求等服务。</w:t>
      </w:r>
    </w:p>
    <w:p>
      <w:pPr>
        <w:spacing w:line="360" w:lineRule="auto"/>
        <w:ind w:firstLine="48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2.5中标人承诺所提供的产品（包括硬件、配套软件）为符合国家知识产权法律法规要求的正规正版产品，不属于假冒伪劣商品；中标人还应保证采购人不受到第三方关于侵犯知识产权以及专利权、商标权或工业设计等知识产权方面的指控，任何第三方如果提出此方面指控均与采购人无关，中标人应与第三方交涉，并承担可能发生的一切法律责任、费用和后果；若采购人因此遭致损失的，中标人须赔偿该损失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2.6中标人为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人或采购人指定的收货人（或货物使用学校）提供规范、系统的货物使用培训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。根据学校提出的培训需要，为每所学校提供不少于2次的系统培训服务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3、</w:t>
      </w:r>
      <w:r>
        <w:rPr>
          <w:rFonts w:hint="eastAsia" w:eastAsia="宋体" w:cs="Times New Roman"/>
          <w:b/>
          <w:color w:val="auto"/>
          <w:kern w:val="0"/>
          <w:sz w:val="24"/>
          <w:szCs w:val="24"/>
          <w:highlight w:val="none"/>
          <w:lang w:eastAsia="zh-CN"/>
        </w:rPr>
        <w:t>其他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要求</w:t>
      </w:r>
    </w:p>
    <w:p>
      <w:pPr>
        <w:spacing w:line="360" w:lineRule="auto"/>
        <w:ind w:firstLine="480" w:firstLineChars="200"/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本项目不专门面向中小企业采购，对小微企业，给予10%的扣除价格，用扣除后的价格参与评审。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接受联合体投标。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收取投标保证金。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color w:val="auto"/>
          <w:sz w:val="24"/>
          <w:szCs w:val="24"/>
          <w:highlight w:val="none"/>
          <w:lang w:val="en-US" w:eastAsia="zh-CN"/>
        </w:rPr>
        <w:t>接受分包。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D4FA2"/>
    <w:rsid w:val="4EFD04A5"/>
    <w:rsid w:val="722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 Indent1"/>
    <w:basedOn w:val="1"/>
    <w:autoRedefine/>
    <w:qFormat/>
    <w:uiPriority w:val="0"/>
    <w:pPr>
      <w:autoSpaceDE/>
      <w:autoSpaceDN/>
      <w:adjustRightInd w:val="0"/>
      <w:spacing w:line="360" w:lineRule="atLeast"/>
      <w:ind w:firstLine="420"/>
      <w:textAlignment w:val="baseline"/>
    </w:pPr>
    <w:rPr>
      <w:rFonts w:ascii="Calibri" w:hAnsi="Calibri"/>
      <w:sz w:val="2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Office_12.8.2.18039_F1E327BC-269C-435d-A152-05C5408002CA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2025-06-19T03:11:09Z</dcterms:created>
  <dc:creator>HUAWEI</dc:creator>
  <cp:lastModifiedBy>L</cp:lastModifiedBy>
  <dcterms:modified xsi:type="dcterms:W3CDTF">2025-06-19T03:11:46Z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2052-12.8.2.18039</vt:lpwstr>
  </property>
  <property fmtid="{D5CDD505-2E9C-101B-9397-08002B2CF9AE}" pid="3" name="ICV">
    <vt:lpwstr>F57D08BF26AF45129ACBD6AC550532EF_12</vt:lpwstr>
  </property>
</Properties>
</file>