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25" w:firstLineChars="300"/>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评审标准（征求意见稿）</w:t>
      </w:r>
    </w:p>
    <w:p>
      <w:pPr>
        <w:tabs>
          <w:tab w:val="left" w:pos="8280"/>
        </w:tabs>
        <w:adjustRightInd w:val="0"/>
        <w:spacing w:line="360" w:lineRule="auto"/>
        <w:ind w:firstLine="482" w:firstLineChars="200"/>
        <w:jc w:val="left"/>
        <w:textAlignment w:val="baseline"/>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注：</w:t>
      </w:r>
      <w:r>
        <w:rPr>
          <w:rFonts w:hint="eastAsia" w:eastAsia="宋体" w:cs="Times New Roman"/>
          <w:b/>
          <w:kern w:val="0"/>
          <w:sz w:val="24"/>
          <w:szCs w:val="24"/>
          <w:highlight w:val="none"/>
          <w:lang w:val="en-US" w:eastAsia="zh-CN"/>
        </w:rPr>
        <w:t>1.</w:t>
      </w:r>
      <w:r>
        <w:rPr>
          <w:rFonts w:hint="default" w:ascii="Times New Roman" w:hAnsi="Times New Roman" w:eastAsia="宋体" w:cs="Times New Roman"/>
          <w:b/>
          <w:kern w:val="0"/>
          <w:sz w:val="24"/>
          <w:szCs w:val="24"/>
          <w:highlight w:val="none"/>
        </w:rPr>
        <w:t>招标文件中的扫描件的含义：对相关证明材料进行彩色扫描或拍照后，生成的电子件（彩色扫描或</w:t>
      </w:r>
      <w:r>
        <w:rPr>
          <w:rFonts w:hint="eastAsia" w:ascii="Times New Roman" w:hAnsi="Times New Roman" w:eastAsia="宋体" w:cs="Times New Roman"/>
          <w:b/>
          <w:kern w:val="0"/>
          <w:sz w:val="24"/>
          <w:szCs w:val="24"/>
          <w:highlight w:val="none"/>
          <w:lang w:eastAsia="zh-CN"/>
        </w:rPr>
        <w:t>彩色</w:t>
      </w:r>
      <w:r>
        <w:rPr>
          <w:rFonts w:hint="default" w:ascii="Times New Roman" w:hAnsi="Times New Roman" w:eastAsia="宋体" w:cs="Times New Roman"/>
          <w:b/>
          <w:kern w:val="0"/>
          <w:sz w:val="24"/>
          <w:szCs w:val="24"/>
          <w:highlight w:val="none"/>
        </w:rPr>
        <w:t>照片）。</w:t>
      </w:r>
    </w:p>
    <w:p>
      <w:pPr>
        <w:tabs>
          <w:tab w:val="left" w:pos="8280"/>
        </w:tabs>
        <w:adjustRightInd w:val="0"/>
        <w:spacing w:line="360" w:lineRule="auto"/>
        <w:ind w:firstLine="482" w:firstLineChars="200"/>
        <w:jc w:val="left"/>
        <w:textAlignment w:val="baseline"/>
        <w:rPr>
          <w:rFonts w:hint="default"/>
          <w:highlight w:val="none"/>
        </w:rPr>
      </w:pPr>
      <w:r>
        <w:rPr>
          <w:rFonts w:hint="eastAsia" w:ascii="Times New Roman" w:hAnsi="Times New Roman" w:eastAsia="宋体" w:cs="Times New Roman"/>
          <w:b/>
          <w:kern w:val="0"/>
          <w:sz w:val="24"/>
          <w:szCs w:val="24"/>
          <w:highlight w:val="none"/>
          <w:lang w:val="en-US" w:eastAsia="zh-CN"/>
        </w:rPr>
        <w:t>2.技术部分</w:t>
      </w:r>
      <w:r>
        <w:rPr>
          <w:rFonts w:hint="eastAsia" w:ascii="Times New Roman" w:hAnsi="Times New Roman" w:eastAsia="宋体" w:cs="Times New Roman"/>
          <w:b/>
          <w:kern w:val="0"/>
          <w:sz w:val="24"/>
          <w:szCs w:val="24"/>
          <w:highlight w:val="none"/>
          <w:lang w:eastAsia="zh-CN"/>
        </w:rPr>
        <w:t>不得体现投标人相关工作人员姓名等暴露投标人信息的内容。</w:t>
      </w:r>
    </w:p>
    <w:tbl>
      <w:tblPr>
        <w:tblStyle w:val="9"/>
        <w:tblW w:w="5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31"/>
        <w:gridCol w:w="5595"/>
        <w:gridCol w:w="122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类别</w:t>
            </w:r>
          </w:p>
        </w:tc>
        <w:tc>
          <w:tcPr>
            <w:tcW w:w="612"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评审因素</w:t>
            </w:r>
          </w:p>
        </w:tc>
        <w:tc>
          <w:tcPr>
            <w:tcW w:w="3029"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评分标准</w:t>
            </w:r>
          </w:p>
        </w:tc>
        <w:tc>
          <w:tcPr>
            <w:tcW w:w="661"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是否客观评审项</w:t>
            </w:r>
          </w:p>
        </w:tc>
        <w:tc>
          <w:tcPr>
            <w:tcW w:w="320"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商务部分（</w:t>
            </w:r>
            <w:r>
              <w:rPr>
                <w:rFonts w:hint="eastAsia" w:ascii="宋体" w:hAnsi="宋体" w:eastAsia="宋体" w:cs="宋体"/>
                <w:b/>
                <w:bCs/>
                <w:color w:val="000000"/>
                <w:kern w:val="0"/>
                <w:sz w:val="24"/>
                <w:szCs w:val="24"/>
                <w:highlight w:val="none"/>
                <w:lang w:val="en-US" w:eastAsia="zh-CN"/>
              </w:rPr>
              <w:t>50</w:t>
            </w:r>
            <w:r>
              <w:rPr>
                <w:rFonts w:hint="eastAsia" w:ascii="宋体" w:hAnsi="宋体" w:eastAsia="宋体" w:cs="宋体"/>
                <w:b/>
                <w:bCs/>
                <w:color w:val="000000"/>
                <w:kern w:val="0"/>
                <w:sz w:val="24"/>
                <w:szCs w:val="24"/>
                <w:highlight w:val="none"/>
              </w:rPr>
              <w:t>分）</w:t>
            </w: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类似业绩</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投标人近三年（202</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月1日至投标文件递交截止时间，以合同签订时间为准）完成的</w:t>
            </w:r>
            <w:r>
              <w:rPr>
                <w:rFonts w:hint="eastAsia" w:ascii="宋体" w:hAnsi="宋体" w:eastAsia="宋体" w:cs="宋体"/>
                <w:color w:val="000000"/>
                <w:kern w:val="0"/>
                <w:sz w:val="24"/>
                <w:szCs w:val="24"/>
                <w:highlight w:val="none"/>
                <w:lang w:eastAsia="zh-CN" w:bidi="ar"/>
              </w:rPr>
              <w:t>同类</w:t>
            </w:r>
            <w:r>
              <w:rPr>
                <w:rFonts w:hint="eastAsia" w:ascii="宋体" w:hAnsi="宋体" w:eastAsia="宋体" w:cs="宋体"/>
                <w:color w:val="000000"/>
                <w:kern w:val="0"/>
                <w:sz w:val="24"/>
                <w:szCs w:val="24"/>
                <w:highlight w:val="none"/>
                <w:lang w:bidi="ar"/>
              </w:rPr>
              <w:t>供货业绩，每提供1个符合要求的业绩得2分，最多得</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bidi="ar"/>
              </w:rPr>
              <w:t>注：合同原件扫描件。包括合同金额、买卖双方名称及盖章、合同清单、合同签订日期</w:t>
            </w:r>
            <w:r>
              <w:rPr>
                <w:rFonts w:hint="eastAsia" w:ascii="宋体" w:hAnsi="宋体" w:eastAsia="宋体" w:cs="宋体"/>
                <w:color w:val="000000"/>
                <w:kern w:val="0"/>
                <w:sz w:val="24"/>
                <w:szCs w:val="24"/>
                <w:highlight w:val="none"/>
                <w:lang w:val="en-US" w:eastAsia="zh-CN" w:bidi="ar"/>
              </w:rPr>
              <w:t>。</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制造商认证评价</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所投核心产品制造商具备环境管理体系认证、质量管理体系认证、职业健康安全管理体系认证，提供证书扫描件。每个合格的证书扫描件得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分，最多</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pPr>
              <w:widowControl/>
              <w:spacing w:line="300" w:lineRule="exac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注：需提供在有效期内的证书扫描件及国家认证认可监督委员会网上查询截图，未提供有效截图或不符合上述要求的不得分。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bidi="ar"/>
              </w:rPr>
              <w:t>人员配备评价</w:t>
            </w:r>
          </w:p>
        </w:tc>
        <w:tc>
          <w:tcPr>
            <w:tcW w:w="3029"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投标人拟派遣现场的相关施工人员：</w:t>
            </w:r>
            <w:r>
              <w:rPr>
                <w:rFonts w:hint="eastAsia" w:ascii="宋体" w:hAnsi="宋体" w:eastAsia="宋体" w:cs="宋体"/>
                <w:color w:val="000000"/>
                <w:kern w:val="0"/>
                <w:sz w:val="24"/>
                <w:szCs w:val="24"/>
                <w:highlight w:val="none"/>
                <w:lang w:bidi="ar"/>
              </w:rPr>
              <w:t>每有1个</w:t>
            </w:r>
            <w:r>
              <w:rPr>
                <w:rFonts w:hint="eastAsia" w:ascii="宋体" w:hAnsi="宋体" w:eastAsia="宋体" w:cs="宋体"/>
                <w:color w:val="000000"/>
                <w:kern w:val="0"/>
                <w:sz w:val="24"/>
                <w:szCs w:val="24"/>
                <w:highlight w:val="none"/>
                <w:lang w:val="en-US" w:eastAsia="zh-CN" w:bidi="ar"/>
              </w:rPr>
              <w:t>安全员证或注册安全工程师</w:t>
            </w:r>
            <w:r>
              <w:rPr>
                <w:rFonts w:hint="eastAsia" w:ascii="宋体" w:hAnsi="宋体" w:eastAsia="宋体" w:cs="宋体"/>
                <w:color w:val="000000"/>
                <w:kern w:val="0"/>
                <w:sz w:val="24"/>
                <w:szCs w:val="24"/>
                <w:highlight w:val="none"/>
                <w:lang w:bidi="ar"/>
              </w:rPr>
              <w:t>证得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val="en-US" w:eastAsia="zh-CN" w:bidi="ar"/>
              </w:rPr>
              <w:t>，最高得1分。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以上证件提供有效期内相应证书扫描件或网上查询截图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2.提供投标人为其近三个月（2025年3、4、5月）缴纳社保的证明材料</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并加盖投标人公章，未提供不得分。</w:t>
            </w:r>
          </w:p>
        </w:tc>
        <w:tc>
          <w:tcPr>
            <w:tcW w:w="661"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vMerge w:val="restart"/>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成品检测报告</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供所投学生实验台（水道实验台）、合唱台、团体沙盘游戏套装、宣泄人套装、学生显微镜、轮滑套装、排球架（排球网柱）、乒乓球台（室外）、教师演示台、主控电源（物理、化学等实验室用）、智能无管道净气型危化品存储柜、户外宣传栏制造商制造的该设备</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指所投</w:t>
            </w:r>
            <w:r>
              <w:rPr>
                <w:rFonts w:hint="eastAsia" w:ascii="宋体" w:hAnsi="宋体" w:eastAsia="宋体" w:cs="宋体"/>
                <w:color w:val="000000"/>
                <w:kern w:val="0"/>
                <w:sz w:val="24"/>
                <w:szCs w:val="24"/>
                <w:highlight w:val="none"/>
                <w:lang w:bidi="ar"/>
              </w:rPr>
              <w:t>产品）</w:t>
            </w:r>
            <w:r>
              <w:rPr>
                <w:rFonts w:hint="eastAsia" w:ascii="宋体" w:hAnsi="宋体" w:eastAsia="宋体" w:cs="宋体"/>
                <w:color w:val="000000"/>
                <w:kern w:val="0"/>
                <w:sz w:val="24"/>
                <w:szCs w:val="24"/>
                <w:highlight w:val="none"/>
                <w:lang w:val="en-US" w:eastAsia="zh-CN" w:bidi="ar"/>
              </w:rPr>
              <w:t>的第三方检测机构出具的带CMA或CNAS标识的有效期内的成品检测报告扫描件，每个合格的检测报告扫描件得2分，最多20分。</w:t>
            </w:r>
          </w:p>
          <w:p>
            <w:pPr>
              <w:widowControl/>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eastAsia="zh-CN" w:bidi="ar"/>
              </w:rPr>
              <w:t>注：提供检</w:t>
            </w:r>
            <w:r>
              <w:rPr>
                <w:rFonts w:hint="eastAsia" w:ascii="宋体" w:hAnsi="宋体" w:eastAsia="宋体" w:cs="宋体"/>
                <w:color w:val="000000"/>
                <w:kern w:val="0"/>
                <w:sz w:val="24"/>
                <w:szCs w:val="24"/>
                <w:highlight w:val="none"/>
                <w:lang w:val="en-US" w:eastAsia="zh-CN" w:bidi="ar"/>
              </w:rPr>
              <w:t>测报告的扫描件以及官网查询网址及截图。</w:t>
            </w:r>
          </w:p>
        </w:tc>
        <w:tc>
          <w:tcPr>
            <w:tcW w:w="661" w:type="pct"/>
            <w:noWrap/>
            <w:vAlign w:val="center"/>
          </w:tcPr>
          <w:p>
            <w:pPr>
              <w:widowControl/>
              <w:spacing w:line="300" w:lineRule="exact"/>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vMerge w:val="continue"/>
            <w:noWrap w:val="0"/>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提供所投窗帘、窗帘轨道（或滑杆）制造商制造的该设备</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指所投</w:t>
            </w:r>
            <w:r>
              <w:rPr>
                <w:rFonts w:hint="eastAsia" w:ascii="宋体" w:hAnsi="宋体" w:eastAsia="宋体" w:cs="宋体"/>
                <w:color w:val="000000"/>
                <w:kern w:val="0"/>
                <w:sz w:val="24"/>
                <w:szCs w:val="24"/>
                <w:highlight w:val="none"/>
                <w:lang w:bidi="ar"/>
              </w:rPr>
              <w:t>产品）</w:t>
            </w:r>
            <w:r>
              <w:rPr>
                <w:rFonts w:hint="eastAsia" w:ascii="宋体" w:hAnsi="宋体" w:eastAsia="宋体" w:cs="宋体"/>
                <w:color w:val="000000"/>
                <w:kern w:val="0"/>
                <w:sz w:val="24"/>
                <w:szCs w:val="24"/>
                <w:highlight w:val="none"/>
                <w:lang w:val="en-US" w:eastAsia="zh-CN" w:bidi="ar"/>
              </w:rPr>
              <w:t>的第三方检测机构出具的带CMA或CNAS标识的有效期内的成品检测报告扫描件，每个合格的检测报告扫描件得2分，最多4分。</w:t>
            </w:r>
          </w:p>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注：提供检</w:t>
            </w:r>
            <w:r>
              <w:rPr>
                <w:rFonts w:hint="eastAsia" w:ascii="宋体" w:hAnsi="宋体" w:eastAsia="宋体" w:cs="宋体"/>
                <w:color w:val="000000"/>
                <w:kern w:val="0"/>
                <w:sz w:val="24"/>
                <w:szCs w:val="24"/>
                <w:highlight w:val="none"/>
                <w:lang w:val="en-US" w:eastAsia="zh-CN" w:bidi="ar"/>
              </w:rPr>
              <w:t>测报告的扫描件以及官网查询网址及截图。</w:t>
            </w:r>
          </w:p>
        </w:tc>
        <w:tc>
          <w:tcPr>
            <w:tcW w:w="661" w:type="pct"/>
            <w:noWrap/>
            <w:vAlign w:val="center"/>
          </w:tcPr>
          <w:p>
            <w:pPr>
              <w:widowControl/>
              <w:spacing w:line="300" w:lineRule="exact"/>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vMerge w:val="continue"/>
            <w:noWrap w:val="0"/>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提供所投幼儿园建构区7层积木、大型组合玩具、户外大型搭建积木制造商制造的该设备</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指所投</w:t>
            </w:r>
            <w:r>
              <w:rPr>
                <w:rFonts w:hint="eastAsia" w:ascii="宋体" w:hAnsi="宋体" w:eastAsia="宋体" w:cs="宋体"/>
                <w:color w:val="000000"/>
                <w:kern w:val="0"/>
                <w:sz w:val="24"/>
                <w:szCs w:val="24"/>
                <w:highlight w:val="none"/>
                <w:lang w:bidi="ar"/>
              </w:rPr>
              <w:t>产品）</w:t>
            </w:r>
            <w:r>
              <w:rPr>
                <w:rFonts w:hint="eastAsia" w:ascii="宋体" w:hAnsi="宋体" w:eastAsia="宋体" w:cs="宋体"/>
                <w:color w:val="000000"/>
                <w:kern w:val="0"/>
                <w:sz w:val="24"/>
                <w:szCs w:val="24"/>
                <w:highlight w:val="none"/>
                <w:lang w:val="en-US" w:eastAsia="zh-CN" w:bidi="ar"/>
              </w:rPr>
              <w:t>的第三方检测机构出具的带CMA或CNAS标识的有效期内的成品检测报告扫描件，每个合格的检测报告扫描件得2分，最多4分。</w:t>
            </w:r>
          </w:p>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注：提供检</w:t>
            </w:r>
            <w:r>
              <w:rPr>
                <w:rFonts w:hint="eastAsia" w:ascii="宋体" w:hAnsi="宋体" w:eastAsia="宋体" w:cs="宋体"/>
                <w:color w:val="000000"/>
                <w:kern w:val="0"/>
                <w:sz w:val="24"/>
                <w:szCs w:val="24"/>
                <w:highlight w:val="none"/>
                <w:lang w:val="en-US" w:eastAsia="zh-CN" w:bidi="ar"/>
              </w:rPr>
              <w:t>测报告的扫描件以及官网查询网址及截图。</w:t>
            </w:r>
          </w:p>
        </w:tc>
        <w:tc>
          <w:tcPr>
            <w:tcW w:w="661" w:type="pct"/>
            <w:noWrap/>
            <w:vAlign w:val="center"/>
          </w:tcPr>
          <w:p>
            <w:pPr>
              <w:widowControl/>
              <w:spacing w:line="300" w:lineRule="exact"/>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w:t>
            </w:r>
            <w:r>
              <w:rPr>
                <w:rFonts w:hint="eastAsia" w:ascii="宋体" w:hAnsi="宋体" w:eastAsia="宋体" w:cs="宋体"/>
                <w:color w:val="000000"/>
                <w:kern w:val="0"/>
                <w:sz w:val="24"/>
                <w:szCs w:val="24"/>
                <w:highlight w:val="none"/>
                <w:lang w:eastAsia="zh-CN"/>
              </w:rPr>
              <w:t>相关</w:t>
            </w:r>
            <w:r>
              <w:rPr>
                <w:rFonts w:hint="eastAsia" w:ascii="宋体" w:hAnsi="宋体" w:eastAsia="宋体" w:cs="宋体"/>
                <w:color w:val="000000"/>
                <w:kern w:val="0"/>
                <w:sz w:val="24"/>
                <w:szCs w:val="24"/>
                <w:highlight w:val="none"/>
              </w:rPr>
              <w:t>证书</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提供</w:t>
            </w:r>
            <w:r>
              <w:rPr>
                <w:rFonts w:hint="eastAsia" w:ascii="宋体" w:hAnsi="宋体" w:eastAsia="宋体" w:cs="宋体"/>
                <w:color w:val="000000"/>
                <w:kern w:val="0"/>
                <w:sz w:val="24"/>
                <w:szCs w:val="24"/>
                <w:highlight w:val="none"/>
                <w:lang w:val="en-US" w:eastAsia="zh-CN" w:bidi="ar"/>
              </w:rPr>
              <w:t>学生实验台（水道实验台）、大型组合玩具</w:t>
            </w:r>
            <w:r>
              <w:rPr>
                <w:rFonts w:hint="eastAsia" w:ascii="宋体" w:hAnsi="宋体" w:eastAsia="宋体" w:cs="宋体"/>
                <w:color w:val="000000"/>
                <w:kern w:val="0"/>
                <w:sz w:val="24"/>
                <w:szCs w:val="24"/>
                <w:highlight w:val="none"/>
                <w:lang w:eastAsia="zh-CN" w:bidi="ar"/>
              </w:rPr>
              <w:t>相关的知识产权证书扫描件。具备1份证书得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分，最多</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分。</w:t>
            </w:r>
          </w:p>
          <w:p>
            <w:pPr>
              <w:widowControl/>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注：提供证书扫描件。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环境标志产品</w:t>
            </w:r>
          </w:p>
        </w:tc>
        <w:tc>
          <w:tcPr>
            <w:tcW w:w="30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按照《关于调整优化节能产品、环境标志产品政府采购执行机制的通知》（财库〔2019〕9号）判定，投标产品是否属于环境标志产品。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每有一项环境标志产品得1分，最多得1分。</w:t>
            </w:r>
          </w:p>
          <w:p>
            <w:pPr>
              <w:pStyle w:val="6"/>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注：</w:t>
            </w:r>
            <w:r>
              <w:rPr>
                <w:rFonts w:hint="eastAsia" w:ascii="宋体" w:hAnsi="宋体" w:eastAsia="宋体" w:cs="宋体"/>
                <w:color w:val="000000"/>
                <w:kern w:val="0"/>
                <w:sz w:val="24"/>
                <w:szCs w:val="24"/>
                <w:highlight w:val="none"/>
                <w:lang w:bidi="ar"/>
              </w:rPr>
              <w:t>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节能产品</w:t>
            </w:r>
            <w:bookmarkStart w:id="0" w:name="_GoBack"/>
            <w:bookmarkEnd w:id="0"/>
          </w:p>
        </w:tc>
        <w:tc>
          <w:tcPr>
            <w:tcW w:w="30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按照《关于调整优化节能产品、环境标志产品政府采购执行机制的通知》（财库〔2019〕9号）判定，投标产品是否属于节能产品。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每有一项节能产品（政府强制采购节能产品除外）得1分，最多得1分。</w:t>
            </w:r>
          </w:p>
          <w:p>
            <w:pPr>
              <w:pStyle w:val="6"/>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注：</w:t>
            </w:r>
            <w:r>
              <w:rPr>
                <w:rFonts w:hint="eastAsia" w:ascii="宋体" w:hAnsi="宋体" w:eastAsia="宋体" w:cs="宋体"/>
                <w:color w:val="000000"/>
                <w:kern w:val="0"/>
                <w:sz w:val="24"/>
                <w:szCs w:val="24"/>
                <w:highlight w:val="none"/>
                <w:lang w:bidi="ar"/>
              </w:rPr>
              <w:t>提供证书扫描件。</w:t>
            </w:r>
          </w:p>
        </w:tc>
        <w:tc>
          <w:tcPr>
            <w:tcW w:w="6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技术参数</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投标产品对招标文件采购清单中参数的响应程度。</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完全满足招标文件技术参数要求得基准法0分。</w:t>
            </w:r>
          </w:p>
          <w:p>
            <w:pPr>
              <w:widowControl/>
              <w:spacing w:line="300" w:lineRule="exac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标记为“#”的指标每有一项正偏离</w:t>
            </w:r>
            <w:r>
              <w:rPr>
                <w:rFonts w:hint="eastAsia" w:ascii="宋体" w:hAnsi="宋体" w:eastAsia="宋体" w:cs="宋体"/>
                <w:color w:val="000000"/>
                <w:kern w:val="0"/>
                <w:sz w:val="24"/>
                <w:szCs w:val="24"/>
                <w:highlight w:val="none"/>
                <w:lang w:eastAsia="zh-CN" w:bidi="ar"/>
              </w:rPr>
              <w:t>且提供</w:t>
            </w:r>
            <w:r>
              <w:rPr>
                <w:rFonts w:hint="eastAsia" w:ascii="宋体" w:hAnsi="宋体" w:eastAsia="宋体" w:cs="宋体"/>
                <w:color w:val="000000"/>
                <w:kern w:val="0"/>
                <w:sz w:val="24"/>
                <w:szCs w:val="24"/>
                <w:highlight w:val="none"/>
                <w:lang w:bidi="ar"/>
              </w:rPr>
              <w:t>检测报告</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需省级及以上质检机构</w:t>
            </w:r>
            <w:r>
              <w:rPr>
                <w:rFonts w:hint="eastAsia" w:ascii="宋体" w:hAnsi="宋体" w:eastAsia="宋体" w:cs="宋体"/>
                <w:color w:val="000000"/>
                <w:kern w:val="0"/>
                <w:sz w:val="24"/>
                <w:szCs w:val="24"/>
                <w:highlight w:val="none"/>
                <w:lang w:bidi="ar"/>
              </w:rPr>
              <w:t>出具带CMA标识</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扫描件</w:t>
            </w:r>
            <w:r>
              <w:rPr>
                <w:rFonts w:hint="eastAsia" w:ascii="宋体" w:hAnsi="宋体" w:eastAsia="宋体" w:cs="宋体"/>
                <w:color w:val="000000"/>
                <w:kern w:val="0"/>
                <w:sz w:val="24"/>
                <w:szCs w:val="24"/>
                <w:highlight w:val="none"/>
                <w:lang w:eastAsia="zh-CN" w:bidi="ar"/>
              </w:rPr>
              <w:t>用于证明，</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分。最高得</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注：1.投标人须按投标文件格式提供“</w:t>
            </w:r>
            <w:r>
              <w:rPr>
                <w:rFonts w:hint="eastAsia" w:ascii="宋体" w:hAnsi="宋体" w:eastAsia="宋体" w:cs="宋体"/>
                <w:color w:val="000000"/>
                <w:kern w:val="0"/>
                <w:sz w:val="24"/>
                <w:szCs w:val="24"/>
                <w:highlight w:val="none"/>
                <w:lang w:val="en-US" w:eastAsia="zh-CN" w:bidi="ar"/>
              </w:rPr>
              <w:t>商务</w:t>
            </w:r>
            <w:r>
              <w:rPr>
                <w:rFonts w:hint="eastAsia" w:ascii="宋体" w:hAnsi="宋体" w:eastAsia="宋体" w:cs="宋体"/>
                <w:color w:val="000000"/>
                <w:kern w:val="0"/>
                <w:sz w:val="24"/>
                <w:szCs w:val="24"/>
                <w:highlight w:val="none"/>
                <w:lang w:bidi="ar"/>
              </w:rPr>
              <w:t>偏离表”。</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2.评审时仅对投标人填写的“</w:t>
            </w:r>
            <w:r>
              <w:rPr>
                <w:rFonts w:hint="eastAsia" w:ascii="宋体" w:hAnsi="宋体" w:eastAsia="宋体" w:cs="宋体"/>
                <w:color w:val="000000"/>
                <w:kern w:val="0"/>
                <w:sz w:val="24"/>
                <w:szCs w:val="24"/>
                <w:highlight w:val="none"/>
                <w:lang w:val="en-US" w:eastAsia="zh-CN" w:bidi="ar"/>
              </w:rPr>
              <w:t>商务</w:t>
            </w:r>
            <w:r>
              <w:rPr>
                <w:rFonts w:hint="eastAsia" w:ascii="宋体" w:hAnsi="宋体" w:eastAsia="宋体" w:cs="宋体"/>
                <w:color w:val="000000"/>
                <w:kern w:val="0"/>
                <w:sz w:val="24"/>
                <w:szCs w:val="24"/>
                <w:highlight w:val="none"/>
                <w:lang w:bidi="ar"/>
              </w:rPr>
              <w:t>偏离表”进行评审。</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3.投标人投标时对偏离作出填报，即视为响应招标文件</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采购需求中“采购清单”的要求</w:t>
            </w:r>
          </w:p>
          <w:p>
            <w:pPr>
              <w:widowControl/>
              <w:spacing w:line="3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bidi="ar"/>
              </w:rPr>
              <w:t>4.相同设备“#”条款只得分一次，不重复得分。</w:t>
            </w:r>
            <w:r>
              <w:rPr>
                <w:rFonts w:hint="eastAsia" w:ascii="宋体" w:hAnsi="宋体" w:eastAsia="宋体" w:cs="宋体"/>
                <w:color w:val="000000"/>
                <w:kern w:val="0"/>
                <w:sz w:val="24"/>
                <w:szCs w:val="24"/>
                <w:highlight w:val="none"/>
                <w:lang w:eastAsia="zh-CN" w:bidi="ar"/>
              </w:rPr>
              <w:t>同一条</w:t>
            </w:r>
            <w:r>
              <w:rPr>
                <w:rFonts w:hint="eastAsia" w:ascii="宋体" w:hAnsi="宋体" w:eastAsia="宋体" w:cs="宋体"/>
                <w:color w:val="000000"/>
                <w:kern w:val="0"/>
                <w:sz w:val="24"/>
                <w:szCs w:val="24"/>
                <w:highlight w:val="none"/>
                <w:lang w:val="en-US" w:eastAsia="zh-CN" w:bidi="ar"/>
              </w:rPr>
              <w:t>#条款内，有1处或有若干处正偏离，均得1分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bidi="ar-SA"/>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技术部分</w:t>
            </w:r>
          </w:p>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20</w:t>
            </w:r>
            <w:r>
              <w:rPr>
                <w:rFonts w:hint="eastAsia" w:ascii="宋体" w:hAnsi="宋体" w:eastAsia="宋体" w:cs="宋体"/>
                <w:b/>
                <w:bCs/>
                <w:color w:val="000000"/>
                <w:kern w:val="0"/>
                <w:sz w:val="24"/>
                <w:szCs w:val="24"/>
                <w:highlight w:val="none"/>
              </w:rPr>
              <w:t>分）</w:t>
            </w: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rPr>
              <w:t>质保期</w:t>
            </w:r>
          </w:p>
        </w:tc>
        <w:tc>
          <w:tcPr>
            <w:tcW w:w="3029" w:type="pct"/>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在满足本项目质保期要求的基础上，</w:t>
            </w:r>
            <w:r>
              <w:rPr>
                <w:rFonts w:hint="eastAsia" w:ascii="宋体" w:hAnsi="宋体" w:eastAsia="宋体" w:cs="宋体"/>
                <w:color w:val="000000"/>
                <w:kern w:val="0"/>
                <w:sz w:val="24"/>
                <w:szCs w:val="24"/>
                <w:highlight w:val="none"/>
                <w:lang w:val="en-US" w:eastAsia="zh-CN" w:bidi="ar"/>
              </w:rPr>
              <w:t>每</w:t>
            </w:r>
            <w:r>
              <w:rPr>
                <w:rFonts w:hint="eastAsia" w:ascii="宋体" w:hAnsi="宋体" w:eastAsia="宋体" w:cs="宋体"/>
                <w:color w:val="000000"/>
                <w:kern w:val="0"/>
                <w:sz w:val="24"/>
                <w:szCs w:val="24"/>
                <w:highlight w:val="none"/>
                <w:lang w:bidi="ar"/>
              </w:rPr>
              <w:t>增加免费质保</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年得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最高得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注：提供承诺书，否则不予认可</w:t>
            </w:r>
            <w:r>
              <w:rPr>
                <w:rFonts w:hint="eastAsia" w:ascii="宋体" w:hAnsi="宋体" w:eastAsia="宋体" w:cs="宋体"/>
                <w:color w:val="000000"/>
                <w:kern w:val="0"/>
                <w:sz w:val="24"/>
                <w:szCs w:val="24"/>
                <w:highlight w:val="none"/>
                <w:lang w:eastAsia="zh-CN" w:bidi="ar"/>
              </w:rPr>
              <w:t>（承诺书不得体现公司名称、不得加盖公章，严禁出现暴露投标人信息的内容）</w:t>
            </w:r>
            <w:r>
              <w:rPr>
                <w:rFonts w:hint="eastAsia" w:ascii="宋体" w:hAnsi="宋体" w:eastAsia="宋体" w:cs="宋体"/>
                <w:color w:val="000000"/>
                <w:kern w:val="0"/>
                <w:sz w:val="24"/>
                <w:szCs w:val="24"/>
                <w:highlight w:val="none"/>
                <w:lang w:bidi="ar"/>
              </w:rPr>
              <w:t>。</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是</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375" w:type="pct"/>
            <w:vMerge w:val="continue"/>
            <w:noWrap w:val="0"/>
            <w:vAlign w:val="center"/>
          </w:tcPr>
          <w:p>
            <w:pPr>
              <w:pStyle w:val="3"/>
              <w:rPr>
                <w:rFonts w:hint="eastAsia" w:ascii="宋体" w:hAnsi="宋体" w:eastAsia="宋体" w:cs="宋体"/>
                <w:b w:val="0"/>
                <w:bCs w:val="0"/>
                <w:color w:val="000000"/>
                <w:kern w:val="0"/>
                <w:sz w:val="24"/>
                <w:szCs w:val="24"/>
                <w:highlight w:val="none"/>
                <w:lang w:eastAsia="zh-CN"/>
              </w:rPr>
            </w:pPr>
          </w:p>
        </w:tc>
        <w:tc>
          <w:tcPr>
            <w:tcW w:w="612" w:type="pct"/>
            <w:shd w:val="clear" w:color="auto" w:fill="auto"/>
            <w:noWrap w:val="0"/>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货物</w:t>
            </w:r>
            <w:r>
              <w:rPr>
                <w:rFonts w:hint="eastAsia" w:ascii="宋体" w:hAnsi="宋体" w:eastAsia="宋体" w:cs="宋体"/>
                <w:color w:val="000000"/>
                <w:kern w:val="0"/>
                <w:sz w:val="24"/>
                <w:szCs w:val="24"/>
                <w:highlight w:val="none"/>
              </w:rPr>
              <w:t>整体评价</w:t>
            </w:r>
          </w:p>
        </w:tc>
        <w:tc>
          <w:tcPr>
            <w:tcW w:w="3029" w:type="pct"/>
            <w:shd w:val="clear" w:color="auto" w:fill="auto"/>
            <w:noWrap w:val="0"/>
            <w:vAlign w:val="center"/>
          </w:tcPr>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对</w:t>
            </w:r>
            <w:r>
              <w:rPr>
                <w:rFonts w:hint="eastAsia" w:ascii="宋体" w:hAnsi="宋体" w:eastAsia="宋体" w:cs="宋体"/>
                <w:color w:val="000000"/>
                <w:kern w:val="0"/>
                <w:sz w:val="24"/>
                <w:szCs w:val="24"/>
                <w:highlight w:val="none"/>
                <w:lang w:val="en-US" w:eastAsia="zh-CN" w:bidi="ar"/>
              </w:rPr>
              <w:t>学生实验台（水道实验台）、智能无管道净气型危化品存储柜、窗帘、团体沙盘游戏套装、大型组合玩具</w:t>
            </w:r>
            <w:r>
              <w:rPr>
                <w:rFonts w:hint="eastAsia" w:ascii="宋体" w:hAnsi="宋体" w:eastAsia="宋体" w:cs="宋体"/>
                <w:color w:val="000000"/>
                <w:kern w:val="0"/>
                <w:sz w:val="24"/>
                <w:szCs w:val="24"/>
                <w:highlight w:val="none"/>
                <w:lang w:eastAsia="zh-CN" w:bidi="ar"/>
              </w:rPr>
              <w:t>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等进行</w:t>
            </w:r>
            <w:r>
              <w:rPr>
                <w:rFonts w:hint="eastAsia" w:ascii="宋体" w:hAnsi="宋体" w:eastAsia="宋体" w:cs="宋体"/>
                <w:color w:val="000000"/>
                <w:kern w:val="0"/>
                <w:sz w:val="24"/>
                <w:szCs w:val="24"/>
                <w:highlight w:val="none"/>
                <w:lang w:bidi="ar"/>
              </w:rPr>
              <w:t>描述。</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五项设备的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全部明显优于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，无瑕疵</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三至四项设备的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；其他一至二项设备能够满足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，但没有突出特点，存在</w:t>
            </w:r>
            <w:r>
              <w:rPr>
                <w:rFonts w:hint="eastAsia" w:ascii="宋体" w:hAnsi="宋体" w:eastAsia="宋体" w:cs="宋体"/>
                <w:color w:val="000000"/>
                <w:kern w:val="0"/>
                <w:sz w:val="24"/>
                <w:szCs w:val="24"/>
                <w:highlight w:val="none"/>
                <w:lang w:bidi="ar"/>
              </w:rPr>
              <w:t>1处瑕疵：</w:t>
            </w:r>
            <w:r>
              <w:rPr>
                <w:rFonts w:hint="eastAsia" w:ascii="宋体" w:hAnsi="宋体" w:eastAsia="宋体" w:cs="宋体"/>
                <w:color w:val="000000"/>
                <w:kern w:val="0"/>
                <w:sz w:val="24"/>
                <w:szCs w:val="24"/>
                <w:highlight w:val="none"/>
                <w:lang w:val="en-US" w:eastAsia="zh-CN" w:bidi="ar"/>
              </w:rPr>
              <w:t>4分</w:t>
            </w:r>
          </w:p>
          <w:p>
            <w:pPr>
              <w:widowControl/>
              <w:spacing w:line="300" w:lineRule="exac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eastAsia="zh-CN" w:bidi="ar"/>
              </w:rPr>
              <w:t>一至二项设备的</w:t>
            </w:r>
            <w:r>
              <w:rPr>
                <w:rFonts w:hint="eastAsia" w:ascii="宋体" w:hAnsi="宋体" w:eastAsia="宋体" w:cs="宋体"/>
                <w:color w:val="000000"/>
                <w:kern w:val="0"/>
                <w:sz w:val="24"/>
                <w:szCs w:val="24"/>
                <w:highlight w:val="none"/>
                <w:lang w:bidi="ar"/>
              </w:rPr>
              <w:t>整体设计理念、安全</w:t>
            </w:r>
            <w:r>
              <w:rPr>
                <w:rFonts w:hint="eastAsia" w:ascii="宋体" w:hAnsi="宋体" w:eastAsia="宋体" w:cs="宋体"/>
                <w:color w:val="000000"/>
                <w:kern w:val="0"/>
                <w:sz w:val="24"/>
                <w:szCs w:val="24"/>
                <w:highlight w:val="none"/>
                <w:lang w:eastAsia="zh-CN" w:bidi="ar"/>
              </w:rPr>
              <w:t>性、实用性、</w:t>
            </w:r>
            <w:r>
              <w:rPr>
                <w:rFonts w:hint="eastAsia" w:ascii="宋体" w:hAnsi="宋体" w:eastAsia="宋体" w:cs="宋体"/>
                <w:color w:val="000000"/>
                <w:kern w:val="0"/>
                <w:sz w:val="24"/>
                <w:szCs w:val="24"/>
                <w:highlight w:val="none"/>
                <w:lang w:bidi="ar"/>
              </w:rPr>
              <w:t>耐用性</w:t>
            </w:r>
            <w:r>
              <w:rPr>
                <w:rFonts w:hint="eastAsia" w:ascii="宋体" w:hAnsi="宋体" w:eastAsia="宋体" w:cs="宋体"/>
                <w:color w:val="000000"/>
                <w:kern w:val="0"/>
                <w:sz w:val="24"/>
                <w:szCs w:val="24"/>
                <w:highlight w:val="none"/>
                <w:lang w:eastAsia="zh-CN" w:bidi="ar"/>
              </w:rPr>
              <w:t>明显优于</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；其他三至四项设备能够满足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，但没有突出特点，存在</w:t>
            </w:r>
            <w:r>
              <w:rPr>
                <w:rFonts w:hint="eastAsia" w:ascii="宋体" w:hAnsi="宋体" w:eastAsia="宋体" w:cs="宋体"/>
                <w:color w:val="000000"/>
                <w:kern w:val="0"/>
                <w:sz w:val="24"/>
                <w:szCs w:val="24"/>
                <w:highlight w:val="none"/>
                <w:lang w:val="en-US" w:eastAsia="zh-CN" w:bidi="ar"/>
              </w:rPr>
              <w:t>2处瑕疵</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五项设备仅能够满足</w:t>
            </w:r>
            <w:r>
              <w:rPr>
                <w:rFonts w:hint="eastAsia" w:ascii="宋体" w:hAnsi="宋体" w:eastAsia="宋体" w:cs="宋体"/>
                <w:color w:val="000000"/>
                <w:kern w:val="0"/>
                <w:sz w:val="24"/>
                <w:szCs w:val="24"/>
                <w:highlight w:val="none"/>
                <w:lang w:bidi="ar"/>
              </w:rPr>
              <w:t>招标文件要求</w:t>
            </w:r>
            <w:r>
              <w:rPr>
                <w:rFonts w:hint="eastAsia" w:ascii="宋体" w:hAnsi="宋体" w:eastAsia="宋体" w:cs="宋体"/>
                <w:color w:val="000000"/>
                <w:kern w:val="0"/>
                <w:sz w:val="24"/>
                <w:szCs w:val="24"/>
                <w:highlight w:val="none"/>
                <w:lang w:eastAsia="zh-CN" w:bidi="ar"/>
              </w:rPr>
              <w:t>且没有突出特点，存在</w:t>
            </w:r>
            <w:r>
              <w:rPr>
                <w:rFonts w:hint="eastAsia" w:ascii="宋体" w:hAnsi="宋体" w:eastAsia="宋体" w:cs="宋体"/>
                <w:color w:val="000000"/>
                <w:kern w:val="0"/>
                <w:sz w:val="24"/>
                <w:szCs w:val="24"/>
                <w:highlight w:val="none"/>
                <w:lang w:bidi="ar"/>
              </w:rPr>
              <w:t>3处及以上瑕疵</w:t>
            </w:r>
            <w:r>
              <w:rPr>
                <w:rFonts w:hint="eastAsia" w:ascii="宋体" w:hAnsi="宋体" w:eastAsia="宋体" w:cs="宋体"/>
                <w:color w:val="000000"/>
                <w:kern w:val="0"/>
                <w:sz w:val="24"/>
                <w:szCs w:val="24"/>
                <w:highlight w:val="none"/>
                <w:lang w:eastAsia="zh-CN" w:bidi="ar"/>
              </w:rPr>
              <w:t>，或</w:t>
            </w:r>
            <w:r>
              <w:rPr>
                <w:rFonts w:hint="eastAsia" w:ascii="宋体" w:hAnsi="宋体" w:eastAsia="宋体" w:cs="宋体"/>
                <w:color w:val="000000"/>
                <w:kern w:val="0"/>
                <w:sz w:val="24"/>
                <w:szCs w:val="24"/>
                <w:highlight w:val="none"/>
                <w:lang w:bidi="ar"/>
              </w:rPr>
              <w:t>未提供方案</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或</w:t>
            </w:r>
            <w:r>
              <w:rPr>
                <w:rFonts w:hint="eastAsia" w:ascii="宋体" w:hAnsi="宋体" w:eastAsia="宋体" w:cs="宋体"/>
                <w:color w:val="000000"/>
                <w:kern w:val="0"/>
                <w:sz w:val="24"/>
                <w:szCs w:val="24"/>
                <w:highlight w:val="none"/>
                <w:lang w:eastAsia="zh-CN" w:bidi="ar"/>
              </w:rPr>
              <w:t>设备存在</w:t>
            </w:r>
            <w:r>
              <w:rPr>
                <w:rFonts w:hint="eastAsia" w:ascii="宋体" w:hAnsi="宋体" w:eastAsia="宋体" w:cs="宋体"/>
                <w:color w:val="000000"/>
                <w:kern w:val="0"/>
                <w:sz w:val="24"/>
                <w:szCs w:val="24"/>
                <w:highlight w:val="none"/>
                <w:lang w:bidi="ar"/>
              </w:rPr>
              <w:t>不满足招标件要求或内容</w:t>
            </w:r>
            <w:r>
              <w:rPr>
                <w:rFonts w:hint="eastAsia" w:ascii="宋体" w:hAnsi="宋体" w:eastAsia="宋体" w:cs="宋体"/>
                <w:color w:val="000000"/>
                <w:kern w:val="0"/>
                <w:sz w:val="24"/>
                <w:szCs w:val="24"/>
                <w:highlight w:val="none"/>
                <w:lang w:eastAsia="zh-CN" w:bidi="ar"/>
              </w:rPr>
              <w:t>的</w:t>
            </w:r>
            <w:r>
              <w:rPr>
                <w:rFonts w:hint="eastAsia" w:ascii="宋体" w:hAnsi="宋体" w:eastAsia="宋体" w:cs="宋体"/>
                <w:color w:val="000000"/>
                <w:kern w:val="0"/>
                <w:sz w:val="24"/>
                <w:szCs w:val="24"/>
                <w:highlight w:val="none"/>
                <w:lang w:bidi="ar"/>
              </w:rPr>
              <w:t>：0分</w:t>
            </w:r>
          </w:p>
        </w:tc>
        <w:tc>
          <w:tcPr>
            <w:tcW w:w="661"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否</w:t>
            </w:r>
          </w:p>
        </w:tc>
        <w:tc>
          <w:tcPr>
            <w:tcW w:w="320"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pct"/>
            <w:vMerge w:val="continue"/>
            <w:noWrap w:val="0"/>
            <w:vAlign w:val="center"/>
          </w:tcPr>
          <w:p>
            <w:pPr>
              <w:pStyle w:val="3"/>
              <w:rPr>
                <w:rFonts w:hint="eastAsia" w:ascii="宋体" w:hAnsi="宋体" w:eastAsia="宋体" w:cs="宋体"/>
                <w:b w:val="0"/>
                <w:bCs w:val="0"/>
                <w:color w:val="000000"/>
                <w:kern w:val="0"/>
                <w:sz w:val="24"/>
                <w:szCs w:val="24"/>
                <w:highlight w:val="none"/>
                <w:lang w:eastAsia="zh-CN"/>
              </w:rPr>
            </w:pPr>
          </w:p>
        </w:tc>
        <w:tc>
          <w:tcPr>
            <w:tcW w:w="612" w:type="pct"/>
            <w:shd w:val="clear" w:color="auto" w:fill="auto"/>
            <w:noWrap w:val="0"/>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供货安装调试</w:t>
            </w:r>
            <w:r>
              <w:rPr>
                <w:rFonts w:hint="eastAsia" w:ascii="宋体" w:hAnsi="宋体" w:eastAsia="宋体" w:cs="宋体"/>
                <w:color w:val="000000"/>
                <w:kern w:val="0"/>
                <w:sz w:val="24"/>
                <w:szCs w:val="24"/>
                <w:highlight w:val="none"/>
                <w:lang w:eastAsia="zh-CN"/>
              </w:rPr>
              <w:t>时间及</w:t>
            </w:r>
            <w:r>
              <w:rPr>
                <w:rFonts w:hint="eastAsia" w:ascii="宋体" w:hAnsi="宋体" w:eastAsia="宋体" w:cs="宋体"/>
                <w:color w:val="000000"/>
                <w:kern w:val="0"/>
                <w:sz w:val="24"/>
                <w:szCs w:val="24"/>
                <w:highlight w:val="none"/>
              </w:rPr>
              <w:t>方案评价</w:t>
            </w:r>
          </w:p>
        </w:tc>
        <w:tc>
          <w:tcPr>
            <w:tcW w:w="3029" w:type="pct"/>
            <w:shd w:val="clear" w:color="auto" w:fill="auto"/>
            <w:noWrap w:val="0"/>
            <w:vAlign w:val="center"/>
          </w:tcPr>
          <w:p>
            <w:pPr>
              <w:widowControl/>
              <w:spacing w:line="240" w:lineRule="auto"/>
              <w:jc w:val="left"/>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对</w:t>
            </w:r>
            <w:r>
              <w:rPr>
                <w:rFonts w:hint="eastAsia" w:ascii="宋体" w:hAnsi="宋体" w:eastAsia="宋体" w:cs="宋体"/>
                <w:color w:val="000000"/>
                <w:kern w:val="0"/>
                <w:sz w:val="24"/>
                <w:szCs w:val="24"/>
                <w:highlight w:val="none"/>
                <w:lang w:bidi="ar"/>
              </w:rPr>
              <w:t>供货</w:t>
            </w:r>
            <w:r>
              <w:rPr>
                <w:rFonts w:hint="eastAsia" w:ascii="宋体" w:hAnsi="宋体" w:eastAsia="宋体" w:cs="宋体"/>
                <w:color w:val="000000"/>
                <w:kern w:val="0"/>
                <w:sz w:val="24"/>
                <w:szCs w:val="24"/>
                <w:highlight w:val="none"/>
                <w:lang w:eastAsia="zh-CN" w:bidi="ar"/>
              </w:rPr>
              <w:t>时间安排</w:t>
            </w:r>
            <w:r>
              <w:rPr>
                <w:rFonts w:hint="eastAsia" w:ascii="宋体" w:hAnsi="宋体" w:eastAsia="宋体" w:cs="宋体"/>
                <w:color w:val="000000"/>
                <w:kern w:val="0"/>
                <w:sz w:val="24"/>
                <w:szCs w:val="24"/>
                <w:highlight w:val="none"/>
                <w:lang w:bidi="ar"/>
              </w:rPr>
              <w:t>和安装调试方案</w:t>
            </w:r>
            <w:r>
              <w:rPr>
                <w:rFonts w:hint="eastAsia" w:ascii="宋体" w:hAnsi="宋体" w:eastAsia="宋体" w:cs="宋体"/>
                <w:color w:val="000000"/>
                <w:kern w:val="0"/>
                <w:sz w:val="24"/>
                <w:szCs w:val="24"/>
                <w:highlight w:val="none"/>
                <w:lang w:eastAsia="zh-CN" w:bidi="ar"/>
              </w:rPr>
              <w:t>（包括但不限于</w:t>
            </w:r>
            <w:r>
              <w:rPr>
                <w:rFonts w:hint="eastAsia" w:ascii="宋体" w:hAnsi="宋体" w:eastAsia="宋体" w:cs="宋体"/>
                <w:color w:val="000000"/>
                <w:kern w:val="0"/>
                <w:sz w:val="24"/>
                <w:szCs w:val="24"/>
                <w:highlight w:val="none"/>
                <w:lang w:bidi="ar"/>
              </w:rPr>
              <w:t>组织机构配备、安装调试进度计划、安装方法及安全保障措施等</w:t>
            </w:r>
            <w:r>
              <w:rPr>
                <w:rFonts w:hint="eastAsia" w:ascii="宋体" w:hAnsi="宋体" w:eastAsia="宋体" w:cs="宋体"/>
                <w:color w:val="000000"/>
                <w:kern w:val="0"/>
                <w:sz w:val="24"/>
                <w:szCs w:val="24"/>
                <w:highlight w:val="none"/>
                <w:lang w:eastAsia="zh-CN" w:bidi="ar"/>
              </w:rPr>
              <w:t>）进行描述。</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eastAsia="zh-CN" w:bidi="ar"/>
              </w:rPr>
              <w:t>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且在</w:t>
            </w:r>
            <w:r>
              <w:rPr>
                <w:rFonts w:hint="eastAsia" w:ascii="宋体" w:hAnsi="宋体" w:eastAsia="宋体" w:cs="宋体"/>
                <w:color w:val="000000"/>
                <w:kern w:val="0"/>
                <w:sz w:val="24"/>
                <w:szCs w:val="24"/>
                <w:highlight w:val="none"/>
                <w:lang w:val="en-US" w:eastAsia="zh-CN" w:bidi="ar"/>
              </w:rPr>
              <w:t>30日内完成安装调试。</w:t>
            </w:r>
            <w:r>
              <w:rPr>
                <w:rFonts w:hint="eastAsia" w:ascii="宋体" w:hAnsi="宋体" w:eastAsia="宋体" w:cs="宋体"/>
                <w:color w:val="000000"/>
                <w:kern w:val="0"/>
                <w:sz w:val="24"/>
                <w:szCs w:val="24"/>
                <w:highlight w:val="none"/>
                <w:lang w:bidi="ar"/>
              </w:rPr>
              <w:t>安装调试方案科学合理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，能够充分体现投标人对本项目时间紧、任务重、要求高的认识，无瑕疵：</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eastAsia="zh-CN" w:bidi="ar"/>
              </w:rPr>
              <w:t>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且在</w:t>
            </w:r>
            <w:r>
              <w:rPr>
                <w:rFonts w:hint="eastAsia" w:ascii="宋体" w:hAnsi="宋体" w:eastAsia="宋体" w:cs="宋体"/>
                <w:color w:val="000000"/>
                <w:kern w:val="0"/>
                <w:sz w:val="24"/>
                <w:szCs w:val="24"/>
                <w:highlight w:val="none"/>
                <w:lang w:val="en-US" w:eastAsia="zh-CN" w:bidi="ar"/>
              </w:rPr>
              <w:t>30日内完成安装调试。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基本考虑到</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，但存在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，能够充分体现投标人对本项目时间紧、任务重、要求高的认识，无瑕疵：</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基本考虑到</w:t>
            </w:r>
            <w:r>
              <w:rPr>
                <w:rFonts w:hint="eastAsia" w:ascii="宋体" w:hAnsi="宋体" w:eastAsia="宋体" w:cs="宋体"/>
                <w:color w:val="000000"/>
                <w:kern w:val="0"/>
                <w:sz w:val="24"/>
                <w:szCs w:val="24"/>
                <w:highlight w:val="none"/>
                <w:lang w:bidi="ar"/>
              </w:rPr>
              <w:t>组织机构配备、安装调试进度计划、安装方法</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安全保障措施</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szCs w:val="24"/>
                <w:highlight w:val="none"/>
                <w:lang w:bidi="ar"/>
              </w:rPr>
              <w:t>内容</w:t>
            </w:r>
            <w:r>
              <w:rPr>
                <w:rFonts w:hint="eastAsia" w:ascii="宋体" w:hAnsi="宋体" w:eastAsia="宋体" w:cs="宋体"/>
                <w:color w:val="000000"/>
                <w:kern w:val="0"/>
                <w:sz w:val="24"/>
                <w:szCs w:val="24"/>
                <w:highlight w:val="none"/>
                <w:lang w:eastAsia="zh-CN" w:bidi="ar"/>
              </w:rPr>
              <w:t>，但存在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p>
          <w:p>
            <w:pPr>
              <w:widowControl/>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eastAsia="zh-CN" w:bidi="ar"/>
              </w:rPr>
              <w:t>无法自合同签订之日起</w:t>
            </w:r>
            <w:r>
              <w:rPr>
                <w:rFonts w:hint="eastAsia" w:ascii="宋体" w:hAnsi="宋体" w:eastAsia="宋体" w:cs="宋体"/>
                <w:color w:val="000000"/>
                <w:kern w:val="0"/>
                <w:sz w:val="24"/>
                <w:szCs w:val="24"/>
                <w:highlight w:val="none"/>
                <w:lang w:bidi="ar"/>
              </w:rPr>
              <w:t>15日内完成供货，</w:t>
            </w:r>
            <w:r>
              <w:rPr>
                <w:rFonts w:hint="eastAsia" w:ascii="宋体" w:hAnsi="宋体" w:eastAsia="宋体" w:cs="宋体"/>
                <w:color w:val="000000"/>
                <w:kern w:val="0"/>
                <w:sz w:val="24"/>
                <w:szCs w:val="24"/>
                <w:highlight w:val="none"/>
                <w:lang w:eastAsia="zh-CN" w:bidi="ar"/>
              </w:rPr>
              <w:t>但可以在</w:t>
            </w:r>
            <w:r>
              <w:rPr>
                <w:rFonts w:hint="eastAsia" w:ascii="宋体" w:hAnsi="宋体" w:eastAsia="宋体" w:cs="宋体"/>
                <w:color w:val="000000"/>
                <w:kern w:val="0"/>
                <w:sz w:val="24"/>
                <w:szCs w:val="24"/>
                <w:highlight w:val="none"/>
                <w:lang w:val="en-US" w:eastAsia="zh-CN" w:bidi="ar"/>
              </w:rPr>
              <w:t>30日内完成供货安装调试。</w:t>
            </w:r>
            <w:r>
              <w:rPr>
                <w:rFonts w:hint="eastAsia" w:ascii="宋体" w:hAnsi="宋体" w:eastAsia="宋体" w:cs="宋体"/>
                <w:color w:val="000000"/>
                <w:kern w:val="0"/>
                <w:sz w:val="24"/>
                <w:szCs w:val="24"/>
                <w:highlight w:val="none"/>
                <w:lang w:bidi="ar"/>
              </w:rPr>
              <w:t>安装调试方案</w:t>
            </w:r>
            <w:r>
              <w:rPr>
                <w:rFonts w:hint="eastAsia" w:ascii="宋体" w:hAnsi="宋体" w:eastAsia="宋体" w:cs="宋体"/>
                <w:color w:val="000000"/>
                <w:kern w:val="0"/>
                <w:sz w:val="24"/>
                <w:szCs w:val="24"/>
                <w:highlight w:val="none"/>
                <w:lang w:eastAsia="zh-CN" w:bidi="ar"/>
              </w:rPr>
              <w:t>考虑不周全或内容存在</w:t>
            </w:r>
            <w:r>
              <w:rPr>
                <w:rFonts w:hint="eastAsia" w:ascii="宋体" w:hAnsi="宋体" w:eastAsia="宋体" w:cs="宋体"/>
                <w:color w:val="000000"/>
                <w:kern w:val="0"/>
                <w:sz w:val="24"/>
                <w:szCs w:val="24"/>
                <w:highlight w:val="none"/>
                <w:lang w:val="en-US" w:eastAsia="zh-CN" w:bidi="ar"/>
              </w:rPr>
              <w:t>3处及以上瑕疵</w:t>
            </w:r>
            <w:r>
              <w:rPr>
                <w:rFonts w:hint="eastAsia" w:ascii="宋体" w:hAnsi="宋体" w:eastAsia="宋体" w:cs="宋体"/>
                <w:color w:val="000000"/>
                <w:kern w:val="0"/>
                <w:sz w:val="24"/>
                <w:szCs w:val="24"/>
                <w:highlight w:val="none"/>
                <w:lang w:eastAsia="zh-CN" w:bidi="ar"/>
              </w:rPr>
              <w:t>，或者未提供方案的：</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tc>
        <w:tc>
          <w:tcPr>
            <w:tcW w:w="661"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否</w:t>
            </w:r>
          </w:p>
        </w:tc>
        <w:tc>
          <w:tcPr>
            <w:tcW w:w="320" w:type="pct"/>
            <w:shd w:val="clear" w:color="auto" w:fill="auto"/>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375" w:type="pct"/>
            <w:vMerge w:val="continue"/>
            <w:noWrap w:val="0"/>
            <w:vAlign w:val="center"/>
          </w:tcPr>
          <w:p>
            <w:pPr>
              <w:widowControl/>
              <w:spacing w:line="360" w:lineRule="auto"/>
              <w:jc w:val="center"/>
              <w:rPr>
                <w:rFonts w:hint="eastAsia" w:ascii="宋体" w:hAnsi="宋体" w:eastAsia="宋体" w:cs="宋体"/>
                <w:sz w:val="24"/>
                <w:szCs w:val="24"/>
                <w:highlight w:val="none"/>
                <w:lang w:eastAsia="zh-CN"/>
              </w:rPr>
            </w:pP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质量保障措施和售后服务方案评价</w:t>
            </w:r>
          </w:p>
        </w:tc>
        <w:tc>
          <w:tcPr>
            <w:tcW w:w="3029" w:type="pct"/>
            <w:noWrap w:val="0"/>
            <w:vAlign w:val="center"/>
          </w:tcPr>
          <w:p>
            <w:pPr>
              <w:widowControl/>
              <w:spacing w:line="3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对</w:t>
            </w:r>
            <w:r>
              <w:rPr>
                <w:rFonts w:hint="eastAsia" w:ascii="宋体" w:hAnsi="宋体" w:eastAsia="宋体" w:cs="宋体"/>
                <w:color w:val="000000"/>
                <w:kern w:val="0"/>
                <w:sz w:val="24"/>
                <w:szCs w:val="24"/>
                <w:highlight w:val="none"/>
                <w:lang w:bidi="ar"/>
              </w:rPr>
              <w:t>服务响应时间、售后团队素质及稳定性、质量管理体系、售后技术能力等</w:t>
            </w:r>
            <w:r>
              <w:rPr>
                <w:rFonts w:hint="eastAsia" w:ascii="宋体" w:hAnsi="宋体" w:eastAsia="宋体" w:cs="宋体"/>
                <w:color w:val="000000"/>
                <w:kern w:val="0"/>
                <w:sz w:val="24"/>
                <w:szCs w:val="24"/>
                <w:highlight w:val="none"/>
                <w:lang w:eastAsia="zh-CN" w:bidi="ar"/>
              </w:rPr>
              <w:t>进行描述。</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1.对于需现场解决的问题，投标人能够在8小时内组织专业队伍到达现场进行维修响应的。且</w:t>
            </w:r>
            <w:r>
              <w:rPr>
                <w:rFonts w:hint="eastAsia" w:ascii="宋体" w:hAnsi="宋体" w:eastAsia="宋体" w:cs="宋体"/>
                <w:color w:val="000000"/>
                <w:kern w:val="0"/>
                <w:sz w:val="24"/>
                <w:szCs w:val="24"/>
                <w:highlight w:val="none"/>
                <w:lang w:bidi="ar"/>
              </w:rPr>
              <w:t>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服务响应时间、售后团队素质及稳定性、质量管理体系、售后技术能力等内容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，能够为采购人提供高效、优质售后服务，无瑕疵：</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2.对于需现场解决的问题，投标人能够在8小时内组织专业队伍到达现场进行维修响应的。</w:t>
            </w:r>
            <w:r>
              <w:rPr>
                <w:rFonts w:hint="eastAsia" w:ascii="宋体" w:hAnsi="宋体" w:eastAsia="宋体" w:cs="宋体"/>
                <w:color w:val="000000"/>
                <w:kern w:val="0"/>
                <w:sz w:val="24"/>
                <w:szCs w:val="24"/>
                <w:highlight w:val="none"/>
                <w:lang w:bidi="ar"/>
              </w:rPr>
              <w:t>方案</w:t>
            </w:r>
            <w:r>
              <w:rPr>
                <w:rFonts w:hint="eastAsia" w:ascii="宋体" w:hAnsi="宋体" w:eastAsia="宋体" w:cs="宋体"/>
                <w:color w:val="000000"/>
                <w:kern w:val="0"/>
                <w:sz w:val="24"/>
                <w:szCs w:val="24"/>
                <w:highlight w:val="none"/>
                <w:lang w:eastAsia="zh-CN" w:bidi="ar"/>
              </w:rPr>
              <w:t>未对</w:t>
            </w:r>
            <w:r>
              <w:rPr>
                <w:rFonts w:hint="eastAsia" w:ascii="宋体" w:hAnsi="宋体" w:eastAsia="宋体" w:cs="宋体"/>
                <w:color w:val="000000"/>
                <w:kern w:val="0"/>
                <w:sz w:val="24"/>
                <w:szCs w:val="24"/>
                <w:highlight w:val="none"/>
                <w:lang w:bidi="ar"/>
              </w:rPr>
              <w:t>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考虑齐全，或存在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lang w:val="en-US" w:eastAsia="zh-CN"/>
              </w:rPr>
              <w:t>3.对于需现场解决的问题，投标人无法在8小时内到达现场响应、但能够在24小时内组织专业队伍到达现场进行维修响应。</w:t>
            </w:r>
            <w:r>
              <w:rPr>
                <w:rFonts w:hint="eastAsia" w:ascii="宋体" w:hAnsi="宋体" w:eastAsia="宋体" w:cs="宋体"/>
                <w:color w:val="000000"/>
                <w:kern w:val="0"/>
                <w:sz w:val="24"/>
                <w:szCs w:val="24"/>
                <w:highlight w:val="none"/>
                <w:lang w:bidi="ar"/>
              </w:rPr>
              <w:t>方案科学合理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思路清晰</w:t>
            </w:r>
            <w:r>
              <w:rPr>
                <w:rFonts w:hint="eastAsia" w:ascii="宋体" w:hAnsi="宋体" w:eastAsia="宋体" w:cs="宋体"/>
                <w:color w:val="000000"/>
                <w:kern w:val="0"/>
                <w:sz w:val="24"/>
                <w:szCs w:val="24"/>
                <w:highlight w:val="none"/>
                <w:lang w:eastAsia="zh-CN" w:bidi="ar"/>
              </w:rPr>
              <w:t>，具备且不限于</w:t>
            </w:r>
            <w:r>
              <w:rPr>
                <w:rFonts w:hint="eastAsia" w:ascii="宋体" w:hAnsi="宋体" w:eastAsia="宋体" w:cs="宋体"/>
                <w:color w:val="000000"/>
                <w:kern w:val="0"/>
                <w:sz w:val="24"/>
                <w:szCs w:val="24"/>
                <w:highlight w:val="none"/>
                <w:lang w:bidi="ar"/>
              </w:rPr>
              <w:t>服务响应时间、售后团队素质及稳定性、质量管理体系、售后技术能力等内容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，能够为采购人提供高效、优质售后服务，无瑕疵：</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w:t>
            </w:r>
          </w:p>
          <w:p>
            <w:pPr>
              <w:widowControl/>
              <w:spacing w:line="3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sz w:val="24"/>
                <w:szCs w:val="24"/>
                <w:highlight w:val="none"/>
                <w:lang w:val="en-US" w:eastAsia="zh-CN"/>
              </w:rPr>
              <w:t>4.对于需现场解决的问题，投标人无法在8小时内到达现场响应、但能够在24小时内组织专业队伍到达现场进行维修响应。</w:t>
            </w:r>
            <w:r>
              <w:rPr>
                <w:rFonts w:hint="eastAsia" w:ascii="宋体" w:hAnsi="宋体" w:eastAsia="宋体" w:cs="宋体"/>
                <w:color w:val="000000"/>
                <w:kern w:val="0"/>
                <w:sz w:val="24"/>
                <w:szCs w:val="24"/>
                <w:highlight w:val="none"/>
                <w:lang w:bidi="ar"/>
              </w:rPr>
              <w:t>方案</w:t>
            </w:r>
            <w:r>
              <w:rPr>
                <w:rFonts w:hint="eastAsia" w:ascii="宋体" w:hAnsi="宋体" w:eastAsia="宋体" w:cs="宋体"/>
                <w:color w:val="000000"/>
                <w:kern w:val="0"/>
                <w:sz w:val="24"/>
                <w:szCs w:val="24"/>
                <w:highlight w:val="none"/>
                <w:lang w:eastAsia="zh-CN" w:bidi="ar"/>
              </w:rPr>
              <w:t>未对</w:t>
            </w:r>
            <w:r>
              <w:rPr>
                <w:rFonts w:hint="eastAsia" w:ascii="宋体" w:hAnsi="宋体" w:eastAsia="宋体" w:cs="宋体"/>
                <w:color w:val="000000"/>
                <w:kern w:val="0"/>
                <w:sz w:val="24"/>
                <w:szCs w:val="24"/>
                <w:highlight w:val="none"/>
                <w:lang w:bidi="ar"/>
              </w:rPr>
              <w:t>响应时间、售后团队素质及稳定性、质量管理体系、售后技术能力等内容</w:t>
            </w:r>
            <w:r>
              <w:rPr>
                <w:rFonts w:hint="eastAsia" w:ascii="宋体" w:hAnsi="宋体" w:eastAsia="宋体" w:cs="宋体"/>
                <w:color w:val="000000"/>
                <w:kern w:val="0"/>
                <w:sz w:val="24"/>
                <w:szCs w:val="24"/>
                <w:highlight w:val="none"/>
                <w:lang w:eastAsia="zh-CN" w:bidi="ar"/>
              </w:rPr>
              <w:t>考虑齐全，或存在</w:t>
            </w: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处瑕疵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分</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否</w:t>
            </w: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375" w:type="pct"/>
            <w:noWrap w:val="0"/>
            <w:vAlign w:val="center"/>
          </w:tcPr>
          <w:p>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报价部分</w:t>
            </w:r>
          </w:p>
          <w:p>
            <w:pPr>
              <w:widowControl/>
              <w:spacing w:line="360" w:lineRule="auto"/>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30</w:t>
            </w:r>
            <w:r>
              <w:rPr>
                <w:rFonts w:hint="eastAsia" w:ascii="宋体" w:hAnsi="宋体" w:eastAsia="宋体" w:cs="宋体"/>
                <w:b/>
                <w:bCs/>
                <w:color w:val="000000"/>
                <w:kern w:val="0"/>
                <w:sz w:val="24"/>
                <w:szCs w:val="24"/>
                <w:highlight w:val="none"/>
              </w:rPr>
              <w:t>分）</w:t>
            </w:r>
          </w:p>
        </w:tc>
        <w:tc>
          <w:tcPr>
            <w:tcW w:w="612" w:type="pct"/>
            <w:noWrap w:val="0"/>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投标报价</w:t>
            </w:r>
          </w:p>
        </w:tc>
        <w:tc>
          <w:tcPr>
            <w:tcW w:w="3029" w:type="pct"/>
            <w:noWrap w:val="0"/>
            <w:vAlign w:val="center"/>
          </w:tcPr>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价格分采用低价优先法计算，即满足招标文件要求且投标价格最低的投标报价为评标基准价，其价格分为满分。其他投标人的投标报价分统一按照下列公式计算：投标报价得分=(评标基准价／投标报价)×</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的评分方法计算。</w:t>
            </w:r>
          </w:p>
        </w:tc>
        <w:tc>
          <w:tcPr>
            <w:tcW w:w="661" w:type="pct"/>
            <w:noWrap/>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p>
        </w:tc>
        <w:tc>
          <w:tcPr>
            <w:tcW w:w="320" w:type="pct"/>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5"/>
            <w:noWrap w:val="0"/>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zh-CN" w:eastAsia="zh-CN" w:bidi="ar"/>
              </w:rPr>
              <w:t>说明：以上各类证书、检验报告、合同或发票等原件中标后备查，中标后至整个服务期内，招标人有权要求中标人提供给原件进行查验，如有造假按政府采购法律法规执行，所产生的风险由中标人承担。</w:t>
            </w:r>
          </w:p>
        </w:tc>
      </w:tr>
    </w:tbl>
    <w:p>
      <w:pPr>
        <w:rPr>
          <w:rFonts w:hint="eastAsia" w:ascii="黑体" w:hAnsi="黑体" w:eastAsia="黑体" w:cs="黑体"/>
          <w:b/>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4CE9"/>
    <w:rsid w:val="04477A12"/>
    <w:rsid w:val="06320837"/>
    <w:rsid w:val="0AA84209"/>
    <w:rsid w:val="16F0332F"/>
    <w:rsid w:val="2F857965"/>
    <w:rsid w:val="31163E41"/>
    <w:rsid w:val="3DA13429"/>
    <w:rsid w:val="518F15DB"/>
    <w:rsid w:val="5ACF0409"/>
    <w:rsid w:val="5F332BBC"/>
    <w:rsid w:val="62B44D7C"/>
    <w:rsid w:val="69164A76"/>
    <w:rsid w:val="6D8C29C6"/>
    <w:rsid w:val="796D68C4"/>
    <w:rsid w:val="7AA3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0" w:after="0" w:afterAutospacing="0" w:line="560" w:lineRule="exact"/>
      <w:ind w:firstLine="0" w:firstLineChars="0"/>
      <w:jc w:val="center"/>
      <w:outlineLvl w:val="0"/>
    </w:pPr>
    <w:rPr>
      <w:rFonts w:hint="eastAsia" w:ascii="宋体" w:hAnsi="宋体" w:eastAsia="方正小标宋简体" w:cs="宋体"/>
      <w:bCs/>
      <w:kern w:val="44"/>
      <w:sz w:val="36"/>
      <w:szCs w:val="48"/>
      <w:lang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样式 首行缩进:  2 字符"/>
    <w:basedOn w:val="1"/>
    <w:autoRedefine/>
    <w:qFormat/>
    <w:uiPriority w:val="0"/>
    <w:pPr>
      <w:spacing w:line="480" w:lineRule="exact"/>
      <w:ind w:firstLine="560"/>
    </w:pPr>
    <w:rPr>
      <w:rFonts w:eastAsia="仿宋_GB2312"/>
      <w:sz w:val="28"/>
      <w:szCs w:val="28"/>
    </w:rPr>
  </w:style>
  <w:style w:type="paragraph" w:styleId="4">
    <w:name w:val="Body Text Indent"/>
    <w:basedOn w:val="1"/>
    <w:next w:val="5"/>
    <w:qFormat/>
    <w:uiPriority w:val="0"/>
    <w:pPr>
      <w:spacing w:line="360" w:lineRule="auto"/>
      <w:ind w:firstLine="570"/>
    </w:pPr>
    <w:rPr>
      <w:sz w:val="24"/>
    </w:rPr>
  </w:style>
  <w:style w:type="paragraph" w:styleId="5">
    <w:name w:val="envelope return"/>
    <w:basedOn w:val="1"/>
    <w:qFormat/>
    <w:uiPriority w:val="0"/>
    <w:pPr>
      <w:snapToGrid w:val="0"/>
    </w:pPr>
    <w:rPr>
      <w:rFonts w:ascii="Arial" w:hAnsi="Arial"/>
    </w:rPr>
  </w:style>
  <w:style w:type="paragraph" w:styleId="6">
    <w:name w:val="Plain Text"/>
    <w:basedOn w:val="1"/>
    <w:next w:val="7"/>
    <w:qFormat/>
    <w:uiPriority w:val="0"/>
    <w:rPr>
      <w:rFonts w:ascii="宋体" w:hAnsi="Courier New"/>
    </w:rPr>
  </w:style>
  <w:style w:type="paragraph" w:styleId="7">
    <w:name w:val="index 9"/>
    <w:basedOn w:val="1"/>
    <w:next w:val="1"/>
    <w:unhideWhenUsed/>
    <w:qFormat/>
    <w:uiPriority w:val="99"/>
    <w:pPr>
      <w:ind w:left="1600" w:leftChars="1600"/>
    </w:pPr>
  </w:style>
  <w:style w:type="paragraph" w:styleId="8">
    <w:name w:val="Body Text First Indent 2"/>
    <w:basedOn w:val="4"/>
    <w:next w:val="1"/>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Office_12.8.2.18039_F1E327BC-269C-435d-A152-05C5408002CA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2025-06-19T02:51:45Z</dcterms:created>
  <dc:creator>HUAWEI</dc:creator>
  <cp:lastModifiedBy>L</cp:lastModifiedBy>
  <dcterms:modified xsi:type="dcterms:W3CDTF">2025-06-19T02:56:43Z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2052-12.8.2.18039</vt:lpwstr>
  </property>
  <property fmtid="{D5CDD505-2E9C-101B-9397-08002B2CF9AE}" pid="3" name="ICV">
    <vt:lpwstr>166C8FC144414DDB9836249E25FA9D3F_12</vt:lpwstr>
  </property>
</Properties>
</file>