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  <w:t xml:space="preserve">   采购需求（征求意见稿）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一、商务标内容</w:t>
      </w:r>
    </w:p>
    <w:p>
      <w:pPr>
        <w:autoSpaceDN/>
        <w:adjustRightInd w:val="0"/>
        <w:spacing w:line="360" w:lineRule="auto"/>
        <w:ind w:firstLine="482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（一）商务要求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*1、投标报价：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Cs/>
          <w:kern w:val="0"/>
          <w:sz w:val="24"/>
          <w:szCs w:val="24"/>
          <w:highlight w:val="none"/>
          <w:lang w:val="en-US" w:eastAsia="zh-CN"/>
        </w:rPr>
        <w:t>1.1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</w:rPr>
        <w:t>本项目预算为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cs="Times New Roman" w:eastAsiaTheme="minorEastAsia"/>
          <w:sz w:val="24"/>
          <w:szCs w:val="24"/>
          <w:highlight w:val="none"/>
          <w:u w:val="single"/>
          <w:lang w:val="en-US" w:eastAsia="zh-CN"/>
        </w:rPr>
        <w:t>324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</w:rPr>
        <w:t>万元，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供应商投标报价超过预算的为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无效投标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2投标报价为采购人指定地点的现场交货价，包括：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（1）货物及标准附件，备品备件，专用工具的价格；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（2）运输，装卸，调试，售后服务等费用；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（3）必要的保险费用和各项税费；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（4）安装调试的费用；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（5）送货上门的费用；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（6）售后服务</w:t>
      </w:r>
      <w:r>
        <w:rPr>
          <w:rFonts w:hint="eastAsia" w:eastAsia="宋体" w:cs="Times New Roman"/>
          <w:kern w:val="0"/>
          <w:sz w:val="24"/>
          <w:szCs w:val="24"/>
          <w:highlight w:val="none"/>
          <w:lang w:eastAsia="zh-CN"/>
        </w:rPr>
        <w:t>，培训服务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，质保期内维修、退换及其他所有成本费用的总和。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招标货物名称、数量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none"/>
        </w:rPr>
      </w:pP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  <w:t>2.1采购货物信息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见厨房采购清单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附表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  <w:t>参数中的图片、检测报告、相关证书，仅为专家评审提供参考，不作为废标项</w:t>
      </w:r>
      <w:r>
        <w:rPr>
          <w:rFonts w:hint="default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）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  <w:t>2.2供货学校图纸见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  <w:t>附图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  <w:t>（仅用于评分标准</w:t>
      </w:r>
      <w:r>
        <w:rPr>
          <w:rFonts w:hint="default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  <w:t>深化设计方案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val="en-US" w:eastAsia="zh-CN"/>
        </w:rPr>
        <w:t>使用，供货实际情况以现场为准）。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*</w:t>
      </w:r>
      <w:r>
        <w:rPr>
          <w:rFonts w:hint="eastAsia" w:eastAsia="宋体" w:cs="Times New Roman"/>
          <w:b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 xml:space="preserve">、交付时间与服务地点： 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  <w:t>自中标通知书发出之日起7日内签订合同，签订合同7日内提供重点货物各一个供采购人初次查验，初次查验合格且采购人通知入场后30日内供货完毕并完成安装调试。供货地点为雄安新区范围内，现场交货，具体由采购人指定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</w:pPr>
      <w:r>
        <w:rPr>
          <w:rFonts w:hint="eastAsia" w:eastAsia="宋体" w:cs="Times New Roman"/>
          <w:b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、付款方式：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  <w:t>合同一经签订，中标人开具相应金额发票后，采购人预付合同金额的30%，安装调试完毕并经采购人验收通过，中标人开具相应金额发票后，采购人支付剩余合同金额。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 w:bidi="ar-SA"/>
        </w:rPr>
        <w:t>注：上述商务要求中加*项目为重要商务要求，投标响应低于招标文件规定要求的其投标无效。</w:t>
      </w:r>
    </w:p>
    <w:p>
      <w:pPr>
        <w:autoSpaceDN/>
        <w:adjustRightInd w:val="0"/>
        <w:spacing w:line="360" w:lineRule="auto"/>
        <w:ind w:firstLine="482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（二）同类业绩及其他要求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1、同类业绩：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供应商投标文件中附本单位自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eastAsia="宋体" w:cs="Times New Roman"/>
          <w:kern w:val="0"/>
          <w:sz w:val="24"/>
          <w:szCs w:val="24"/>
          <w:highlight w:val="none"/>
          <w:u w:val="single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eastAsia="宋体" w:cs="Times New Roman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月</w:t>
      </w:r>
      <w:r>
        <w:rPr>
          <w:rFonts w:hint="eastAsia" w:eastAsia="宋体" w:cs="Times New Roman"/>
          <w:kern w:val="0"/>
          <w:sz w:val="24"/>
          <w:szCs w:val="24"/>
          <w:highlight w:val="none"/>
          <w:u w:val="single"/>
          <w:lang w:val="en-US" w:eastAsia="zh-CN"/>
        </w:rPr>
        <w:t xml:space="preserve"> 1 </w:t>
      </w:r>
      <w:r>
        <w:rPr>
          <w:rFonts w:hint="eastAsia" w:eastAsia="宋体" w:cs="Times New Roman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以来与最终用户签订的同类项目的合同扫描件，未提供者不作为无效投标，但在相应评分标准中不予计分。</w:t>
      </w:r>
    </w:p>
    <w:p>
      <w:pPr>
        <w:numPr>
          <w:ilvl w:val="0"/>
          <w:numId w:val="2"/>
        </w:num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其他要求：</w:t>
      </w:r>
    </w:p>
    <w:p>
      <w:pPr>
        <w:tabs>
          <w:tab w:val="left" w:pos="8280"/>
        </w:tabs>
        <w:adjustRightInd w:val="0"/>
        <w:spacing w:line="360" w:lineRule="auto"/>
        <w:ind w:firstLine="482" w:firstLineChars="200"/>
        <w:jc w:val="left"/>
        <w:textAlignment w:val="baseline"/>
        <w:rPr>
          <w:rFonts w:hint="default" w:ascii="Times New Roman" w:hAnsi="Times New Roman" w:eastAsia="宋体" w:cs="Times New Roman"/>
          <w:spacing w:val="2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注：招标文件中的扫描件的含义：对相关证明材料进行彩色扫描或拍照后，生成的电子件（彩色扫描或照片）。</w:t>
      </w:r>
      <w:bookmarkStart w:id="2" w:name="_GoBack"/>
      <w:bookmarkEnd w:id="2"/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二、技术标内容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）招标货物技术要求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  <w:t>需执行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但不限于的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  <w:t>国家相关标准、行业标准、地方标准或者其他标准、规范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：《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不锈钢厨房设备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》（</w:t>
      </w:r>
      <w:bookmarkStart w:id="0" w:name="OLE_LINK5"/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GB/T 38160</w:t>
      </w:r>
      <w:bookmarkEnd w:id="0"/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），《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家用和类似用途电器的安全 商用电动饮食加工机械的特殊要求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》（</w:t>
      </w:r>
      <w:bookmarkStart w:id="1" w:name="OLE_LINK7"/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GB 4706.38</w:t>
      </w:r>
      <w:bookmarkEnd w:id="1"/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），《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家用和类似用途电器的安全 厨房机械的特殊要求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》（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GB 4706.30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  <w:t>。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货物执行的标准、规范，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验收时由采购人查验，不作采购评审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）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 w:val="0"/>
          <w:sz w:val="24"/>
          <w:szCs w:val="24"/>
          <w:highlight w:val="none"/>
          <w:lang w:val="en-US" w:eastAsia="zh-CN" w:bidi="ar-SA"/>
        </w:rPr>
        <w:t>（二）供货安装调试要求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1.供货要求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本项目时间紧，任务重，投标人须做出详细的供货方案及保证措施。为使设备在供货完成后能快速高效的投入运行，投标人还需编制详尽的安装调试方案及质量保证措施，确保本项目在采购人通知入场后30日内供货完毕并完成安装调试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2.包装运输要求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提供的全部货物均应采用本行业通用方式进行包装，且该包装应符合国家有关包装的法律、法规的规定。包装应适应于远距离运输、防潮、防震、防锈和防粗暴装卸，确保货物安全无损，运抵现场。由于包装不善所引起的货物锈蚀、损坏和损失均由中标人承担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3.安装调试要求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3.1中标人有协调各方的责任，完成各系统最终的集成和联调，包括本项目所采购设备和学校现有条件的关联，并保质保量形成完整可用的设备，满足采购人要求。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3.2根据本项目特点，投标人应在投标时向采购人提供安装调试及运行的进度计划表。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3.3中标人应派足够的专业技术人员、施工人员到现场按安装设计规划进行设备安装。</w:t>
      </w:r>
    </w:p>
    <w:p>
      <w:pPr>
        <w:tabs>
          <w:tab w:val="left" w:pos="828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3.4投标人应充分了解项目的难度及特点，应提供能够指导设备安装、调试规划方案。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 w:val="0"/>
          <w:sz w:val="24"/>
          <w:szCs w:val="24"/>
          <w:highlight w:val="none"/>
          <w:lang w:val="en-US" w:eastAsia="zh-CN" w:bidi="ar-SA"/>
        </w:rPr>
        <w:t>（三）验收要求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1.验收程序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清点：货物到达指定交货现场后，采购人或采购人指定的收货人（或货物使用学校）将会同中标人共同对合同货物进行清点，并出具双方签字的清点接收记录。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验收：验收过程所必需的专用设备或仪器由中标人提供。验收内容包括但不限于：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（1）所供货物的规格、数量符合招标文件供应商投标承诺及采购合同约定的要求。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（2）所供货物的材质、颜色符合招标文件供应商投标承诺及采购合同约定的要求。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（3）所供货物的外观完好，无严重碰撞、表皮脱落、五金件生锈等明显瑕疵。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（4）所供货物结构牢固，无安全隐患。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（5）所有货物均已运输至指定地点，并安装调试完毕。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（6）供应商投标承诺及采购合同约定的附件、工具、技术资料等齐全；提供货物使用说明书、合格证。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7）采购人将对货物质量情况进行监督检查，有权在货物安装、验收及使用过程等阶段委托国家认证认可的检测机构（需能在国家认证认可监督管理委员会https://www.cnca.gov.cn官网上查询）对本项目原辅材料和成品进行抽样检测，检测费用由采购人承担。不符合招标文件、投标文件、采购合同和相关标准要求的将不予验收；对于检测不合格的货物，采购人将拒绝验收或退货，且有权将全部货物做返厂处理或退货，由此发生的所有费用由中标人承担并赔偿采购人的所有损失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2.其他要求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（1）所有货物必须是全新产品，生产日期为2024年5月1日及以后（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验收时由采购人进行查验，不作采购评审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）。</w:t>
      </w:r>
    </w:p>
    <w:p>
      <w:pPr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2）需满足最新国家标准、行业规范和合同要求的技术参数标准，若不同标准要求出现冲突时，以最严格的标准为准。货物达不到质量或规格要求的，中标人必须在15日内进行整改，若整改不合格，中标人可以拒收并解除合同，造成的一切损失由供货商承担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482" w:firstLineChars="200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 w:bidi="ar-SA"/>
        </w:rPr>
        <w:t>注：以上加*的技术参数、指标为重要参数、指标，供应商投标内容低于招标文件要求的其投标无效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1"/>
          <w:highlight w:val="none"/>
          <w:lang w:val="en-US" w:eastAsia="zh-CN" w:bidi="ar-SA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adjustRightInd w:val="0"/>
        <w:spacing w:before="0" w:after="0" w:line="360" w:lineRule="auto"/>
        <w:ind w:firstLine="522" w:firstLineChars="200"/>
        <w:jc w:val="both"/>
        <w:textAlignment w:val="baseline"/>
        <w:outlineLvl w:val="1"/>
        <w:rPr>
          <w:rFonts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宋体" w:cs="Times New Roman"/>
          <w:b/>
          <w:bCs/>
          <w:spacing w:val="10"/>
          <w:sz w:val="24"/>
          <w:szCs w:val="24"/>
          <w:highlight w:val="none"/>
          <w:lang w:val="en-US" w:eastAsia="zh-CN" w:bidi="ar-SA"/>
        </w:rPr>
        <w:t>）其他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1、合同履行期限：</w:t>
      </w:r>
    </w:p>
    <w:p>
      <w:pPr>
        <w:tabs>
          <w:tab w:val="left" w:pos="540"/>
        </w:tabs>
        <w:adjustRightIn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highlight w:val="none"/>
          <w:u w:val="none"/>
        </w:rPr>
        <w:t>自合同签订之日起30日内供货完毕并完成安装调试</w:t>
      </w:r>
      <w:r>
        <w:rPr>
          <w:rFonts w:hint="eastAsia" w:eastAsia="宋体" w:cs="Times New Roman"/>
          <w:bCs/>
          <w:kern w:val="0"/>
          <w:sz w:val="24"/>
          <w:szCs w:val="24"/>
          <w:highlight w:val="none"/>
          <w:u w:val="none"/>
          <w:lang w:eastAsia="zh-CN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eastAsia" w:ascii="Times New Roman" w:hAnsi="Times New Roman" w:eastAsia="宋体" w:cs="Times New Roman"/>
          <w:b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2、售后服务要求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1.质保期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1.1本项目所有货物</w:t>
      </w: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最低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质量保证期（以下简称质保期）3年，自交货并终验合格之日起计。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1.2实际质保期以中标人在投标文件中承诺的质保期（不少于3年）为准，自交货并终验合格之日起计。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1.3在实际质保期内中标人负责更换易损件、五金件，负责产品的日常维护保养；产品在正常使用情况下发生损坏或产生质量问题，中标人免费予以技术服务、维修或更换，并承担相应费用和零部件费用，不收取额外费用。超出中标人承诺的质保期，中标人应积极帮助采购人修理，并提供优惠价格的配件和服务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2.售后服务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2.1中标人提供售后服务中心地址、负责人联系方式并成立服务组织机构。选派专人负责所有设备的运行维护，设置24小时技术服务热线接受采购人技术咨询与问题响应，解决采购人的各类问题。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2.2电话无法解决的问题，中标人</w:t>
      </w: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在接到故障通知后2小时内做出响应，并采取行动。需现场解决的，24小时内组织专业维修队伍到达现场，对产品进行维修；现场无法解决的，质保期内免费包退、包换，超出质保期的协助中标人制定解决方案、提供解决渠道。如中标人在接到通知后2个工作日内未做出响应，中标人必须对由于故障所造成的损失后果负责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2.3中标人明确做出运输、安装至少2次的搬迁拆装服务承诺，自最终验收合格开始计算搬迁拆装次数。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2.4中标人明确承诺为采购人提供所投产品样式设计、制订详细需求等服务。</w:t>
      </w:r>
    </w:p>
    <w:p>
      <w:pPr>
        <w:spacing w:line="360" w:lineRule="auto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2.5中标人承诺所提供的产品（包括硬件、配套软件）为符合国家知识产权法律法规要求的正规正版产品，不属于假冒伪劣商品；中标人还应保证采购人不受到第三方关于侵犯知识产权以及专利权、商标权或工业设计等知识产权方面的指控，任何第三方如果提出此方面指控均与采购人无关，中标人应与第三方交涉，并承担可能发生的一切法律责任、费用和后果；若采购人因此遭致损失的，中标人须赔偿该损失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2.6中标人为</w:t>
      </w: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人或采购人指定的收货人（或货物使用学校）提供规范、系统的货物使用培训</w:t>
      </w: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。根据学校提出的培训需要，为每所学校提供不少于2次的系统培训服务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。</w:t>
      </w:r>
    </w:p>
    <w:p>
      <w:pPr>
        <w:tabs>
          <w:tab w:val="left" w:pos="540"/>
        </w:tabs>
        <w:adjustRightInd w:val="0"/>
        <w:spacing w:line="360" w:lineRule="auto"/>
        <w:ind w:firstLine="482" w:firstLineChars="200"/>
        <w:jc w:val="left"/>
        <w:textAlignment w:val="baseline"/>
        <w:outlineLvl w:val="2"/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3、</w:t>
      </w:r>
      <w:r>
        <w:rPr>
          <w:rFonts w:hint="eastAsia" w:eastAsia="宋体" w:cs="Times New Roman"/>
          <w:b/>
          <w:kern w:val="0"/>
          <w:sz w:val="24"/>
          <w:szCs w:val="24"/>
          <w:highlight w:val="none"/>
          <w:lang w:eastAsia="zh-CN"/>
        </w:rPr>
        <w:t>其他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highlight w:val="none"/>
        </w:rPr>
        <w:t>要求</w:t>
      </w:r>
    </w:p>
    <w:p>
      <w:pPr>
        <w:spacing w:line="360" w:lineRule="auto"/>
        <w:ind w:firstLine="480" w:firstLineChars="200"/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1.</w:t>
      </w:r>
      <w:r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  <w:t>本项目不专门面向中小企业采购。对小微企业，则给予10%的扣除价格，用扣除后的价格参与评审。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2.</w:t>
      </w:r>
      <w:r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  <w:t>接受联合体投标。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  <w:t>收取投标保证金。</w:t>
      </w:r>
    </w:p>
    <w:p>
      <w:pPr>
        <w:spacing w:line="360" w:lineRule="auto"/>
        <w:ind w:firstLine="480" w:firstLineChars="200"/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4.</w:t>
      </w:r>
      <w:r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cs="Times New Roman" w:eastAsiaTheme="minorEastAsia"/>
          <w:sz w:val="24"/>
          <w:szCs w:val="24"/>
          <w:highlight w:val="none"/>
          <w:lang w:val="en-US" w:eastAsia="zh-CN"/>
        </w:rPr>
        <w:t>不</w:t>
      </w:r>
      <w:r>
        <w:rPr>
          <w:rFonts w:hint="default" w:cs="Times New Roman" w:eastAsiaTheme="minorEastAsia"/>
          <w:sz w:val="24"/>
          <w:szCs w:val="24"/>
          <w:highlight w:val="none"/>
          <w:lang w:val="en-US" w:eastAsia="zh-CN"/>
        </w:rPr>
        <w:t>接受分包。</w:t>
      </w:r>
    </w:p>
    <w:p>
      <w:pPr>
        <w:pStyle w:val="8"/>
        <w:rPr>
          <w:rFonts w:hint="default"/>
          <w:highlight w:val="none"/>
        </w:rPr>
      </w:pPr>
    </w:p>
    <w:p>
      <w:pPr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highlight w:val="none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4BA8C-F3EA-49D1-8CC0-898DB26B34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5139CC2-45E7-45DA-AC60-688E441E04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B536A"/>
    <w:multiLevelType w:val="multilevel"/>
    <w:tmpl w:val="B2DB536A"/>
    <w:lvl w:ilvl="0" w:tentative="0">
      <w:start w:val="1"/>
      <w:numFmt w:val="chineseCountingThousand"/>
      <w:suff w:val="nothing"/>
      <w:lvlText w:val="第%1部分"/>
      <w:lvlJc w:val="center"/>
      <w:pPr>
        <w:tabs>
          <w:tab w:val="left" w:pos="0"/>
        </w:tabs>
        <w:ind w:left="252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tabs>
          <w:tab w:val="left" w:pos="0"/>
        </w:tabs>
        <w:ind w:left="543" w:firstLine="177"/>
      </w:pPr>
      <w:rPr>
        <w:rFonts w:hint="eastAsia" w:ascii="仿宋_GB2312" w:hAnsi="仿宋_GB2312" w:eastAsia="仿宋_GB2312"/>
        <w:sz w:val="32"/>
        <w:szCs w:val="32"/>
      </w:rPr>
    </w:lvl>
    <w:lvl w:ilvl="2" w:tentative="0">
      <w:start w:val="1"/>
      <w:numFmt w:val="chineseCountingThousand"/>
      <w:suff w:val="nothing"/>
      <w:lvlText w:val="(%3)"/>
      <w:lvlJc w:val="left"/>
      <w:pPr>
        <w:tabs>
          <w:tab w:val="left" w:pos="0"/>
        </w:tabs>
        <w:ind w:left="25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</w:abstractNum>
  <w:abstractNum w:abstractNumId="1">
    <w:nsid w:val="215540A0"/>
    <w:multiLevelType w:val="singleLevel"/>
    <w:tmpl w:val="215540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Tk1NmMxNTVlMWJkNDI5NzUwYjg0YTg2NmE1YWQifQ=="/>
  </w:docVars>
  <w:rsids>
    <w:rsidRoot w:val="4C157347"/>
    <w:rsid w:val="001153B7"/>
    <w:rsid w:val="010F4D4C"/>
    <w:rsid w:val="049B6AC1"/>
    <w:rsid w:val="052109FA"/>
    <w:rsid w:val="0995305F"/>
    <w:rsid w:val="0AEE60B4"/>
    <w:rsid w:val="0B616BE2"/>
    <w:rsid w:val="0BEF4478"/>
    <w:rsid w:val="125A6F23"/>
    <w:rsid w:val="13685067"/>
    <w:rsid w:val="153E45AB"/>
    <w:rsid w:val="19A928E0"/>
    <w:rsid w:val="1BFF5F1F"/>
    <w:rsid w:val="1C4E38F0"/>
    <w:rsid w:val="1EFF059F"/>
    <w:rsid w:val="1FC7435E"/>
    <w:rsid w:val="24F414B1"/>
    <w:rsid w:val="269840E0"/>
    <w:rsid w:val="29BC3988"/>
    <w:rsid w:val="2D0C11B0"/>
    <w:rsid w:val="2D5E3AFE"/>
    <w:rsid w:val="30840E28"/>
    <w:rsid w:val="3306579E"/>
    <w:rsid w:val="33FF5D24"/>
    <w:rsid w:val="37BD5302"/>
    <w:rsid w:val="3CE72C27"/>
    <w:rsid w:val="3DDBC2A3"/>
    <w:rsid w:val="3EDA563D"/>
    <w:rsid w:val="3EFF895C"/>
    <w:rsid w:val="4C09384E"/>
    <w:rsid w:val="4C157347"/>
    <w:rsid w:val="546209F4"/>
    <w:rsid w:val="57DB31F9"/>
    <w:rsid w:val="57F38E3E"/>
    <w:rsid w:val="58626111"/>
    <w:rsid w:val="5A37EEDD"/>
    <w:rsid w:val="5FA27200"/>
    <w:rsid w:val="5FFCDD1F"/>
    <w:rsid w:val="615F675C"/>
    <w:rsid w:val="62561A3E"/>
    <w:rsid w:val="65257BA3"/>
    <w:rsid w:val="677541BD"/>
    <w:rsid w:val="67FFE381"/>
    <w:rsid w:val="6A547D01"/>
    <w:rsid w:val="6BF794E8"/>
    <w:rsid w:val="6E90595E"/>
    <w:rsid w:val="6EBF278F"/>
    <w:rsid w:val="6FFF5734"/>
    <w:rsid w:val="706459F2"/>
    <w:rsid w:val="70A67F4C"/>
    <w:rsid w:val="739B982F"/>
    <w:rsid w:val="76F64AEF"/>
    <w:rsid w:val="77EEDCD0"/>
    <w:rsid w:val="79A9738C"/>
    <w:rsid w:val="7B360EFD"/>
    <w:rsid w:val="7B5F9EAB"/>
    <w:rsid w:val="7BDF6F95"/>
    <w:rsid w:val="7C990E2B"/>
    <w:rsid w:val="7D264462"/>
    <w:rsid w:val="7DFDFCA9"/>
    <w:rsid w:val="7DFFBC9F"/>
    <w:rsid w:val="7E8B3DDE"/>
    <w:rsid w:val="7EB8E84F"/>
    <w:rsid w:val="7F55A0C8"/>
    <w:rsid w:val="7FED571E"/>
    <w:rsid w:val="7FFF0779"/>
    <w:rsid w:val="7FFF3E0C"/>
    <w:rsid w:val="8ECDF619"/>
    <w:rsid w:val="97BA8CEC"/>
    <w:rsid w:val="9FCA8CF7"/>
    <w:rsid w:val="AEFE54F5"/>
    <w:rsid w:val="BDBE2AE8"/>
    <w:rsid w:val="CFEF7852"/>
    <w:rsid w:val="D7FBFA39"/>
    <w:rsid w:val="D7FFA2B9"/>
    <w:rsid w:val="DF9F4EBA"/>
    <w:rsid w:val="E74F192E"/>
    <w:rsid w:val="E916E2CF"/>
    <w:rsid w:val="EF7FED69"/>
    <w:rsid w:val="EFBEEDC7"/>
    <w:rsid w:val="EFF1FC02"/>
    <w:rsid w:val="F6F39B06"/>
    <w:rsid w:val="F87F4CD1"/>
    <w:rsid w:val="FB39A3E0"/>
    <w:rsid w:val="FBBA40C8"/>
    <w:rsid w:val="FBBFE3BC"/>
    <w:rsid w:val="FBCFB580"/>
    <w:rsid w:val="FBDFB8CF"/>
    <w:rsid w:val="FBFDCE61"/>
    <w:rsid w:val="FD7A3A8D"/>
    <w:rsid w:val="FE4E89FE"/>
    <w:rsid w:val="FE9BE664"/>
    <w:rsid w:val="FF1747F1"/>
    <w:rsid w:val="FF7F79F8"/>
    <w:rsid w:val="FFF235C8"/>
    <w:rsid w:val="FFFE0CA7"/>
    <w:rsid w:val="FF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next w:val="9"/>
    <w:qFormat/>
    <w:uiPriority w:val="0"/>
    <w:rPr>
      <w:rFonts w:ascii="宋体" w:hAnsi="Courier New"/>
    </w:rPr>
  </w:style>
  <w:style w:type="paragraph" w:styleId="9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14">
    <w:name w:val="Body Text First Indent"/>
    <w:basedOn w:val="5"/>
    <w:unhideWhenUsed/>
    <w:qFormat/>
    <w:uiPriority w:val="99"/>
    <w:pPr>
      <w:tabs>
        <w:tab w:val="left" w:pos="567"/>
      </w:tabs>
      <w:spacing w:after="120" w:line="240" w:lineRule="auto"/>
      <w:ind w:firstLine="420" w:firstLineChars="100"/>
    </w:pPr>
  </w:style>
  <w:style w:type="paragraph" w:styleId="15">
    <w:name w:val="Body Text First Indent 2"/>
    <w:basedOn w:val="6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paragraph" w:customStyle="1" w:styleId="19">
    <w:name w:val="正文（缩进）"/>
    <w:basedOn w:val="1"/>
    <w:autoRedefine/>
    <w:qFormat/>
    <w:uiPriority w:val="0"/>
    <w:pPr>
      <w:spacing w:before="50" w:after="50"/>
      <w:ind w:firstLine="200" w:firstLineChars="200"/>
    </w:pPr>
    <w:rPr>
      <w:szCs w:val="22"/>
    </w:rPr>
  </w:style>
  <w:style w:type="paragraph" w:customStyle="1" w:styleId="20">
    <w:name w:val="BodyText1I"/>
    <w:basedOn w:val="21"/>
    <w:autoRedefine/>
    <w:qFormat/>
    <w:uiPriority w:val="99"/>
    <w:pPr>
      <w:widowControl/>
      <w:ind w:firstLine="420" w:firstLineChars="1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21">
    <w:name w:val="BodyText"/>
    <w:basedOn w:val="1"/>
    <w:autoRedefine/>
    <w:qFormat/>
    <w:uiPriority w:val="0"/>
    <w:pPr>
      <w:spacing w:after="120"/>
      <w:textAlignment w:val="baseline"/>
    </w:pPr>
    <w:rPr>
      <w:rFonts w:ascii="Times New Roman" w:hAnsi="Times New Roman" w:eastAsia="宋体"/>
    </w:rPr>
  </w:style>
  <w:style w:type="character" w:customStyle="1" w:styleId="22">
    <w:name w:val="标题 1 Char"/>
    <w:basedOn w:val="17"/>
    <w:link w:val="2"/>
    <w:autoRedefine/>
    <w:qFormat/>
    <w:uiPriority w:val="0"/>
    <w:rPr>
      <w:rFonts w:hint="eastAsia" w:ascii="宋体" w:hAnsi="宋体" w:eastAsia="方正小标宋简体" w:cs="宋体"/>
      <w:bCs/>
      <w:kern w:val="44"/>
      <w:sz w:val="36"/>
      <w:szCs w:val="48"/>
      <w:lang w:bidi="ar"/>
    </w:rPr>
  </w:style>
  <w:style w:type="character" w:customStyle="1" w:styleId="23">
    <w:name w:val="font11"/>
    <w:basedOn w:val="17"/>
    <w:autoRedefine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24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5">
    <w:name w:val="Normal Indent1"/>
    <w:basedOn w:val="1"/>
    <w:autoRedefine/>
    <w:qFormat/>
    <w:uiPriority w:val="0"/>
    <w:pPr>
      <w:autoSpaceDE/>
      <w:autoSpaceDN/>
      <w:adjustRightInd w:val="0"/>
      <w:spacing w:line="360" w:lineRule="atLeast"/>
      <w:ind w:firstLine="420"/>
      <w:textAlignment w:val="baseline"/>
    </w:pPr>
    <w:rPr>
      <w:rFonts w:ascii="Calibri" w:hAnsi="Calibri"/>
      <w:sz w:val="2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6623</Words>
  <Characters>6691</Characters>
  <Lines>0</Lines>
  <Paragraphs>0</Paragraphs>
  <TotalTime>13</TotalTime>
  <ScaleCrop>false</ScaleCrop>
  <LinksUpToDate>false</LinksUpToDate>
  <CharactersWithSpaces>7909</CharactersWithSpaces>
  <Application>WPS Office_12.8.2.18039_F1E327BC-269C-435d-A152-05C5408002CA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2024-09-17T22:12:00Z</dcterms:created>
  <dc:creator>胡瑞芳</dc:creator>
  <cp:lastModifiedBy>L</cp:lastModifiedBy>
  <dcterms:modified xsi:type="dcterms:W3CDTF">2025-06-10T02:16:27Z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2052-12.8.2.18039</vt:lpwstr>
  </property>
  <property fmtid="{D5CDD505-2E9C-101B-9397-08002B2CF9AE}" pid="3" name="ICV">
    <vt:lpwstr>18695C824F4D4A83CBCA2E68CE5C679C_43</vt:lpwstr>
  </property>
</Properties>
</file>