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评审标准</w:t>
      </w:r>
    </w:p>
    <w:tbl>
      <w:tblPr>
        <w:tblStyle w:val="2"/>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75"/>
        <w:gridCol w:w="5257"/>
        <w:gridCol w:w="56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39" w:type="dxa"/>
            <w:vAlign w:val="center"/>
          </w:tcPr>
          <w:p>
            <w:pPr>
              <w:widowControl/>
              <w:snapToGrid w:val="0"/>
              <w:spacing w:line="240" w:lineRule="auto"/>
              <w:jc w:val="center"/>
              <w:textAlignment w:val="auto"/>
              <w:rPr>
                <w:b/>
                <w:bCs/>
                <w:sz w:val="22"/>
                <w:szCs w:val="22"/>
              </w:rPr>
            </w:pPr>
            <w:bookmarkStart w:id="0" w:name="OLE_LINK1"/>
            <w:r>
              <w:rPr>
                <w:b/>
                <w:bCs/>
                <w:szCs w:val="24"/>
              </w:rPr>
              <w:t>类别</w:t>
            </w:r>
          </w:p>
        </w:tc>
        <w:tc>
          <w:tcPr>
            <w:tcW w:w="1275" w:type="dxa"/>
            <w:vAlign w:val="center"/>
          </w:tcPr>
          <w:p>
            <w:pPr>
              <w:widowControl/>
              <w:snapToGrid w:val="0"/>
              <w:spacing w:line="240" w:lineRule="auto"/>
              <w:jc w:val="center"/>
              <w:textAlignment w:val="auto"/>
              <w:rPr>
                <w:b/>
                <w:bCs/>
                <w:szCs w:val="24"/>
              </w:rPr>
            </w:pPr>
            <w:r>
              <w:rPr>
                <w:rFonts w:hint="eastAsia"/>
                <w:b/>
                <w:bCs/>
                <w:szCs w:val="24"/>
              </w:rPr>
              <w:t>评审项目</w:t>
            </w:r>
          </w:p>
        </w:tc>
        <w:tc>
          <w:tcPr>
            <w:tcW w:w="5257" w:type="dxa"/>
            <w:vAlign w:val="center"/>
          </w:tcPr>
          <w:p>
            <w:pPr>
              <w:widowControl/>
              <w:snapToGrid w:val="0"/>
              <w:spacing w:line="240" w:lineRule="auto"/>
              <w:jc w:val="center"/>
              <w:textAlignment w:val="auto"/>
              <w:rPr>
                <w:b/>
                <w:bCs/>
                <w:sz w:val="22"/>
                <w:szCs w:val="22"/>
              </w:rPr>
            </w:pPr>
            <w:r>
              <w:rPr>
                <w:b/>
                <w:bCs/>
                <w:szCs w:val="24"/>
              </w:rPr>
              <w:t>评分标准</w:t>
            </w:r>
          </w:p>
        </w:tc>
        <w:tc>
          <w:tcPr>
            <w:tcW w:w="567" w:type="dxa"/>
            <w:vAlign w:val="center"/>
          </w:tcPr>
          <w:p>
            <w:pPr>
              <w:widowControl/>
              <w:snapToGrid w:val="0"/>
              <w:spacing w:line="240" w:lineRule="auto"/>
              <w:jc w:val="center"/>
              <w:textAlignment w:val="auto"/>
              <w:rPr>
                <w:b/>
                <w:bCs/>
                <w:sz w:val="22"/>
                <w:szCs w:val="22"/>
              </w:rPr>
            </w:pPr>
            <w:r>
              <w:rPr>
                <w:b/>
                <w:bCs/>
                <w:szCs w:val="24"/>
              </w:rPr>
              <w:t>分值</w:t>
            </w:r>
          </w:p>
        </w:tc>
        <w:tc>
          <w:tcPr>
            <w:tcW w:w="920" w:type="dxa"/>
            <w:vAlign w:val="center"/>
          </w:tcPr>
          <w:p>
            <w:pPr>
              <w:widowControl/>
              <w:snapToGrid w:val="0"/>
              <w:spacing w:line="240" w:lineRule="auto"/>
              <w:jc w:val="center"/>
              <w:textAlignment w:val="auto"/>
              <w:rPr>
                <w:b/>
                <w:bCs/>
                <w:sz w:val="22"/>
                <w:szCs w:val="22"/>
              </w:rPr>
            </w:pPr>
            <w:r>
              <w:rPr>
                <w:b/>
                <w:bCs/>
                <w:szCs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restart"/>
            <w:vAlign w:val="center"/>
          </w:tcPr>
          <w:p>
            <w:pPr>
              <w:widowControl/>
              <w:snapToGrid w:val="0"/>
              <w:spacing w:line="360" w:lineRule="auto"/>
              <w:jc w:val="center"/>
              <w:rPr>
                <w:b/>
                <w:bCs/>
                <w:szCs w:val="24"/>
              </w:rPr>
            </w:pPr>
            <w:r>
              <w:rPr>
                <w:b/>
                <w:bCs/>
                <w:szCs w:val="24"/>
              </w:rPr>
              <w:t xml:space="preserve">技术/暗标部分（ </w:t>
            </w:r>
            <w:r>
              <w:rPr>
                <w:rFonts w:hint="eastAsia"/>
                <w:b/>
                <w:bCs/>
                <w:szCs w:val="24"/>
              </w:rPr>
              <w:t>60</w:t>
            </w:r>
            <w:r>
              <w:rPr>
                <w:b/>
                <w:bCs/>
                <w:szCs w:val="24"/>
              </w:rPr>
              <w:t>分）</w:t>
            </w:r>
          </w:p>
        </w:tc>
        <w:tc>
          <w:tcPr>
            <w:tcW w:w="1275" w:type="dxa"/>
            <w:vAlign w:val="center"/>
          </w:tcPr>
          <w:p>
            <w:pPr>
              <w:widowControl/>
              <w:snapToGrid w:val="0"/>
              <w:spacing w:line="360" w:lineRule="auto"/>
              <w:jc w:val="center"/>
              <w:textAlignment w:val="auto"/>
              <w:rPr>
                <w:szCs w:val="24"/>
              </w:rPr>
            </w:pPr>
            <w:r>
              <w:rPr>
                <w:szCs w:val="21"/>
                <w:lang w:bidi="ar"/>
              </w:rPr>
              <w:t>综合服务方案</w:t>
            </w:r>
          </w:p>
        </w:tc>
        <w:tc>
          <w:tcPr>
            <w:tcW w:w="5257" w:type="dxa"/>
            <w:vAlign w:val="center"/>
          </w:tcPr>
          <w:p>
            <w:pPr>
              <w:widowControl/>
              <w:textAlignment w:val="center"/>
              <w:rPr>
                <w:sz w:val="21"/>
                <w:szCs w:val="21"/>
                <w:lang w:bidi="ar"/>
              </w:rPr>
            </w:pPr>
            <w:r>
              <w:rPr>
                <w:sz w:val="21"/>
                <w:szCs w:val="21"/>
                <w:lang w:bidi="ar"/>
              </w:rPr>
              <w:t>服务方案内容包括但不限于管理思路、管理服务定位、管理服务目标、管理服务理念等。</w:t>
            </w:r>
          </w:p>
          <w:p>
            <w:pPr>
              <w:widowControl/>
              <w:textAlignment w:val="center"/>
              <w:rPr>
                <w:sz w:val="21"/>
                <w:szCs w:val="21"/>
                <w:lang w:bidi="ar"/>
              </w:rPr>
            </w:pPr>
            <w:r>
              <w:rPr>
                <w:sz w:val="21"/>
                <w:szCs w:val="21"/>
                <w:lang w:bidi="ar"/>
              </w:rPr>
              <w:t>根据以上内容提供的方案科学合理、内容完善、具备详实的分析理解，符合采购需求，无瑕疵：</w:t>
            </w:r>
            <w:r>
              <w:rPr>
                <w:rFonts w:hint="eastAsia"/>
                <w:sz w:val="21"/>
                <w:szCs w:val="21"/>
                <w:lang w:bidi="ar"/>
              </w:rPr>
              <w:t>10</w:t>
            </w:r>
            <w:r>
              <w:rPr>
                <w:sz w:val="21"/>
                <w:szCs w:val="21"/>
                <w:lang w:bidi="ar"/>
              </w:rPr>
              <w:t xml:space="preserve"> 分；</w:t>
            </w:r>
          </w:p>
          <w:p>
            <w:pPr>
              <w:widowControl/>
              <w:textAlignment w:val="center"/>
              <w:rPr>
                <w:sz w:val="21"/>
                <w:szCs w:val="21"/>
                <w:lang w:bidi="ar"/>
              </w:rPr>
            </w:pPr>
            <w:r>
              <w:rPr>
                <w:sz w:val="21"/>
                <w:szCs w:val="21"/>
                <w:lang w:bidi="ar"/>
              </w:rPr>
              <w:t>方案内容存在 1 处瑕疵：</w:t>
            </w:r>
            <w:r>
              <w:rPr>
                <w:rFonts w:hint="eastAsia"/>
                <w:sz w:val="21"/>
                <w:szCs w:val="21"/>
                <w:lang w:bidi="ar"/>
              </w:rPr>
              <w:t>6</w:t>
            </w:r>
            <w:r>
              <w:rPr>
                <w:sz w:val="21"/>
                <w:szCs w:val="21"/>
                <w:lang w:bidi="ar"/>
              </w:rPr>
              <w:t xml:space="preserve"> 分； </w:t>
            </w:r>
          </w:p>
          <w:p>
            <w:pPr>
              <w:widowControl/>
              <w:textAlignment w:val="center"/>
              <w:rPr>
                <w:sz w:val="21"/>
                <w:szCs w:val="21"/>
                <w:lang w:bidi="ar"/>
              </w:rPr>
            </w:pPr>
            <w:r>
              <w:rPr>
                <w:sz w:val="21"/>
                <w:szCs w:val="21"/>
                <w:lang w:bidi="ar"/>
              </w:rPr>
              <w:t>方案内容存在 2 处瑕疵：</w:t>
            </w:r>
            <w:r>
              <w:rPr>
                <w:rFonts w:hint="eastAsia"/>
                <w:sz w:val="21"/>
                <w:szCs w:val="21"/>
                <w:lang w:bidi="ar"/>
              </w:rPr>
              <w:t>4</w:t>
            </w:r>
            <w:r>
              <w:rPr>
                <w:sz w:val="21"/>
                <w:szCs w:val="21"/>
                <w:lang w:bidi="ar"/>
              </w:rPr>
              <w:t xml:space="preserve"> 分； </w:t>
            </w:r>
          </w:p>
          <w:p>
            <w:pPr>
              <w:widowControl/>
              <w:textAlignment w:val="center"/>
              <w:rPr>
                <w:sz w:val="21"/>
                <w:szCs w:val="21"/>
                <w:lang w:bidi="ar"/>
              </w:rPr>
            </w:pPr>
            <w:r>
              <w:rPr>
                <w:sz w:val="21"/>
                <w:szCs w:val="21"/>
                <w:lang w:bidi="ar"/>
              </w:rPr>
              <w:t>未提供方案或不满足招标文件要求或内容存在3处及以上瑕疵： 0 分；</w:t>
            </w:r>
          </w:p>
          <w:p>
            <w:pPr>
              <w:widowControl/>
              <w:snapToGrid w:val="0"/>
              <w:spacing w:line="360" w:lineRule="auto"/>
              <w:textAlignment w:val="auto"/>
              <w:rPr>
                <w:sz w:val="21"/>
                <w:szCs w:val="21"/>
              </w:rPr>
            </w:pPr>
            <w:r>
              <w:rPr>
                <w:sz w:val="21"/>
                <w:szCs w:val="21"/>
                <w:lang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等任意一种情形，下同）</w:t>
            </w:r>
          </w:p>
        </w:tc>
        <w:tc>
          <w:tcPr>
            <w:tcW w:w="567" w:type="dxa"/>
            <w:vAlign w:val="center"/>
          </w:tcPr>
          <w:p>
            <w:pPr>
              <w:snapToGrid w:val="0"/>
              <w:spacing w:line="360" w:lineRule="auto"/>
              <w:jc w:val="center"/>
              <w:textAlignment w:val="auto"/>
              <w:rPr>
                <w:szCs w:val="24"/>
              </w:rPr>
            </w:pPr>
            <w:r>
              <w:rPr>
                <w:rFonts w:hint="eastAsia"/>
                <w:szCs w:val="21"/>
                <w:lang w:bidi="ar"/>
              </w:rPr>
              <w:t>10</w:t>
            </w:r>
            <w:r>
              <w:rPr>
                <w:szCs w:val="21"/>
                <w:lang w:bidi="ar"/>
              </w:rPr>
              <w:t>分</w:t>
            </w:r>
          </w:p>
        </w:tc>
        <w:tc>
          <w:tcPr>
            <w:tcW w:w="920" w:type="dxa"/>
            <w:noWrap/>
            <w:vAlign w:val="center"/>
          </w:tcPr>
          <w:p>
            <w:pPr>
              <w:widowControl/>
              <w:snapToGrid w:val="0"/>
              <w:spacing w:line="360" w:lineRule="auto"/>
              <w:jc w:val="center"/>
              <w:textAlignment w:val="auto"/>
              <w:rPr>
                <w:szCs w:val="24"/>
              </w:rPr>
            </w:pPr>
            <w:r>
              <w:rPr>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jc w:val="center"/>
              <w:textAlignment w:val="center"/>
              <w:rPr>
                <w:szCs w:val="21"/>
                <w:lang w:bidi="ar"/>
              </w:rPr>
            </w:pPr>
            <w:r>
              <w:rPr>
                <w:szCs w:val="21"/>
                <w:lang w:bidi="ar"/>
              </w:rPr>
              <w:t>对项目重</w:t>
            </w:r>
          </w:p>
          <w:p>
            <w:pPr>
              <w:widowControl/>
              <w:jc w:val="center"/>
              <w:textAlignment w:val="center"/>
              <w:rPr>
                <w:szCs w:val="21"/>
                <w:lang w:bidi="ar"/>
              </w:rPr>
            </w:pPr>
            <w:r>
              <w:rPr>
                <w:szCs w:val="21"/>
                <w:lang w:bidi="ar"/>
              </w:rPr>
              <w:t>点、难点</w:t>
            </w:r>
          </w:p>
          <w:p>
            <w:pPr>
              <w:widowControl/>
              <w:jc w:val="center"/>
              <w:textAlignment w:val="center"/>
              <w:rPr>
                <w:szCs w:val="21"/>
                <w:lang w:bidi="ar"/>
              </w:rPr>
            </w:pPr>
            <w:r>
              <w:rPr>
                <w:szCs w:val="21"/>
                <w:lang w:bidi="ar"/>
              </w:rPr>
              <w:t>的理解评</w:t>
            </w:r>
          </w:p>
          <w:p>
            <w:pPr>
              <w:widowControl/>
              <w:snapToGrid w:val="0"/>
              <w:spacing w:line="360" w:lineRule="auto"/>
              <w:jc w:val="center"/>
              <w:textAlignment w:val="auto"/>
              <w:rPr>
                <w:szCs w:val="24"/>
              </w:rPr>
            </w:pPr>
            <w:r>
              <w:rPr>
                <w:szCs w:val="21"/>
                <w:lang w:bidi="ar"/>
              </w:rPr>
              <w:t>价</w:t>
            </w:r>
          </w:p>
        </w:tc>
        <w:tc>
          <w:tcPr>
            <w:tcW w:w="5257" w:type="dxa"/>
            <w:vAlign w:val="center"/>
          </w:tcPr>
          <w:p>
            <w:pPr>
              <w:widowControl/>
              <w:textAlignment w:val="center"/>
              <w:rPr>
                <w:sz w:val="21"/>
                <w:szCs w:val="21"/>
                <w:lang w:bidi="ar"/>
              </w:rPr>
            </w:pPr>
            <w:r>
              <w:rPr>
                <w:sz w:val="21"/>
                <w:szCs w:val="21"/>
                <w:lang w:bidi="ar"/>
              </w:rPr>
              <w:t>服务方案包括但不限于包含针对本项目重点和难点的理解以及针对重点难点的应对解决方案。</w:t>
            </w:r>
          </w:p>
          <w:p>
            <w:pPr>
              <w:widowControl/>
              <w:textAlignment w:val="center"/>
              <w:rPr>
                <w:sz w:val="21"/>
                <w:szCs w:val="21"/>
                <w:lang w:bidi="ar"/>
              </w:rPr>
            </w:pPr>
            <w:r>
              <w:rPr>
                <w:sz w:val="21"/>
                <w:szCs w:val="21"/>
                <w:lang w:bidi="ar"/>
              </w:rPr>
              <w:t>根据以上内容提供的方案科学合理、内容完善、具备详实的分析理解，提供的重点难点问题及解决方案符合招标服务项目实际和需求的，无瑕疵：</w:t>
            </w:r>
            <w:r>
              <w:rPr>
                <w:rFonts w:hint="eastAsia"/>
                <w:sz w:val="21"/>
                <w:szCs w:val="21"/>
                <w:lang w:bidi="ar"/>
              </w:rPr>
              <w:t xml:space="preserve">10 </w:t>
            </w:r>
            <w:r>
              <w:rPr>
                <w:sz w:val="21"/>
                <w:szCs w:val="21"/>
                <w:lang w:bidi="ar"/>
              </w:rPr>
              <w:t>分；</w:t>
            </w:r>
          </w:p>
          <w:p>
            <w:pPr>
              <w:widowControl/>
              <w:textAlignment w:val="center"/>
              <w:rPr>
                <w:sz w:val="21"/>
                <w:szCs w:val="21"/>
                <w:lang w:bidi="ar"/>
              </w:rPr>
            </w:pPr>
            <w:r>
              <w:rPr>
                <w:sz w:val="21"/>
                <w:szCs w:val="21"/>
                <w:lang w:bidi="ar"/>
              </w:rPr>
              <w:t>方案内容存在 1 处瑕疵：</w:t>
            </w:r>
            <w:r>
              <w:rPr>
                <w:rFonts w:hint="eastAsia"/>
                <w:sz w:val="21"/>
                <w:szCs w:val="21"/>
                <w:lang w:bidi="ar"/>
              </w:rPr>
              <w:t xml:space="preserve">6 </w:t>
            </w:r>
            <w:r>
              <w:rPr>
                <w:sz w:val="21"/>
                <w:szCs w:val="21"/>
                <w:lang w:bidi="ar"/>
              </w:rPr>
              <w:t xml:space="preserve">分； </w:t>
            </w:r>
          </w:p>
          <w:p>
            <w:pPr>
              <w:widowControl/>
              <w:textAlignment w:val="center"/>
              <w:rPr>
                <w:sz w:val="21"/>
                <w:szCs w:val="21"/>
                <w:lang w:bidi="ar"/>
              </w:rPr>
            </w:pPr>
            <w:r>
              <w:rPr>
                <w:sz w:val="21"/>
                <w:szCs w:val="21"/>
                <w:lang w:bidi="ar"/>
              </w:rPr>
              <w:t>方案内容存在 2 处瑕疵：</w:t>
            </w:r>
            <w:r>
              <w:rPr>
                <w:rFonts w:hint="eastAsia"/>
                <w:sz w:val="21"/>
                <w:szCs w:val="21"/>
                <w:lang w:bidi="ar"/>
              </w:rPr>
              <w:t>4</w:t>
            </w:r>
            <w:r>
              <w:rPr>
                <w:sz w:val="21"/>
                <w:szCs w:val="21"/>
                <w:lang w:bidi="ar"/>
              </w:rPr>
              <w:t xml:space="preserve"> 分； </w:t>
            </w:r>
          </w:p>
          <w:p>
            <w:pPr>
              <w:widowControl/>
              <w:snapToGrid w:val="0"/>
              <w:spacing w:line="360" w:lineRule="auto"/>
              <w:textAlignment w:val="auto"/>
              <w:rPr>
                <w:sz w:val="21"/>
                <w:szCs w:val="21"/>
              </w:rPr>
            </w:pPr>
            <w:r>
              <w:rPr>
                <w:sz w:val="21"/>
                <w:szCs w:val="21"/>
                <w:lang w:bidi="ar"/>
              </w:rPr>
              <w:t>未提供方案或不满足招标文件要求或内容存在3处及以上瑕疵： 0 分；</w:t>
            </w:r>
          </w:p>
        </w:tc>
        <w:tc>
          <w:tcPr>
            <w:tcW w:w="567" w:type="dxa"/>
            <w:vAlign w:val="center"/>
          </w:tcPr>
          <w:p>
            <w:pPr>
              <w:widowControl/>
              <w:snapToGrid w:val="0"/>
              <w:spacing w:line="360" w:lineRule="auto"/>
              <w:jc w:val="center"/>
              <w:textAlignment w:val="auto"/>
              <w:rPr>
                <w:szCs w:val="24"/>
              </w:rPr>
            </w:pPr>
            <w:r>
              <w:rPr>
                <w:rFonts w:hint="eastAsia"/>
                <w:szCs w:val="21"/>
                <w:lang w:bidi="ar"/>
              </w:rPr>
              <w:t>10</w:t>
            </w:r>
            <w:r>
              <w:rPr>
                <w:szCs w:val="21"/>
                <w:lang w:bidi="ar"/>
              </w:rPr>
              <w:t>分</w:t>
            </w:r>
          </w:p>
        </w:tc>
        <w:tc>
          <w:tcPr>
            <w:tcW w:w="920" w:type="dxa"/>
            <w:noWrap/>
            <w:vAlign w:val="center"/>
          </w:tcPr>
          <w:p>
            <w:pPr>
              <w:widowControl/>
              <w:snapToGrid w:val="0"/>
              <w:spacing w:line="360" w:lineRule="auto"/>
              <w:jc w:val="center"/>
              <w:textAlignment w:val="auto"/>
              <w:rPr>
                <w:szCs w:val="24"/>
              </w:rPr>
            </w:pPr>
            <w:r>
              <w:rPr>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snapToGrid w:val="0"/>
              <w:spacing w:line="360" w:lineRule="auto"/>
              <w:jc w:val="center"/>
              <w:textAlignment w:val="auto"/>
              <w:rPr>
                <w:szCs w:val="24"/>
              </w:rPr>
            </w:pPr>
            <w:r>
              <w:rPr>
                <w:szCs w:val="21"/>
                <w:lang w:bidi="ar"/>
              </w:rPr>
              <w:t>环境卫生服务方案</w:t>
            </w:r>
          </w:p>
        </w:tc>
        <w:tc>
          <w:tcPr>
            <w:tcW w:w="5257" w:type="dxa"/>
            <w:vAlign w:val="center"/>
          </w:tcPr>
          <w:p>
            <w:pPr>
              <w:widowControl/>
              <w:textAlignment w:val="center"/>
              <w:rPr>
                <w:sz w:val="21"/>
                <w:szCs w:val="21"/>
                <w:lang w:bidi="ar"/>
              </w:rPr>
            </w:pPr>
            <w:r>
              <w:rPr>
                <w:sz w:val="21"/>
                <w:szCs w:val="21"/>
                <w:lang w:bidi="ar"/>
              </w:rPr>
              <w:t>服务方案包括但不限于对办公楼等公共部位及硬化道路等公共场地、会议室和办公室、绿化等区域进行日常清洁维护，确保园区环境维护、卫生消杀、垃圾处理到位。</w:t>
            </w:r>
          </w:p>
          <w:p>
            <w:pPr>
              <w:widowControl/>
              <w:textAlignment w:val="center"/>
              <w:rPr>
                <w:sz w:val="21"/>
                <w:szCs w:val="21"/>
                <w:lang w:bidi="ar"/>
              </w:rPr>
            </w:pPr>
            <w:r>
              <w:rPr>
                <w:sz w:val="21"/>
                <w:szCs w:val="21"/>
                <w:lang w:bidi="ar"/>
              </w:rPr>
              <w:t>根据以上内容提供的方案科学合理、内容完善、具备详实的分析理解，符合采购需求的，无瑕疵：</w:t>
            </w:r>
            <w:r>
              <w:rPr>
                <w:rFonts w:hint="eastAsia"/>
                <w:sz w:val="21"/>
                <w:szCs w:val="21"/>
                <w:lang w:bidi="ar"/>
              </w:rPr>
              <w:t>10</w:t>
            </w:r>
            <w:r>
              <w:rPr>
                <w:sz w:val="21"/>
                <w:szCs w:val="21"/>
                <w:lang w:bidi="ar"/>
              </w:rPr>
              <w:t xml:space="preserve"> 分；</w:t>
            </w:r>
          </w:p>
          <w:p>
            <w:pPr>
              <w:widowControl/>
              <w:textAlignment w:val="center"/>
              <w:rPr>
                <w:sz w:val="21"/>
                <w:szCs w:val="21"/>
                <w:lang w:bidi="ar"/>
              </w:rPr>
            </w:pPr>
            <w:r>
              <w:rPr>
                <w:sz w:val="21"/>
                <w:szCs w:val="21"/>
                <w:lang w:bidi="ar"/>
              </w:rPr>
              <w:t>方案内容存在 1 处瑕疵：</w:t>
            </w:r>
            <w:r>
              <w:rPr>
                <w:rFonts w:hint="eastAsia"/>
                <w:sz w:val="21"/>
                <w:szCs w:val="21"/>
                <w:lang w:bidi="ar"/>
              </w:rPr>
              <w:t>6</w:t>
            </w:r>
            <w:r>
              <w:rPr>
                <w:sz w:val="21"/>
                <w:szCs w:val="21"/>
                <w:lang w:bidi="ar"/>
              </w:rPr>
              <w:t xml:space="preserve"> 分； </w:t>
            </w:r>
          </w:p>
          <w:p>
            <w:pPr>
              <w:widowControl/>
              <w:textAlignment w:val="center"/>
              <w:rPr>
                <w:sz w:val="21"/>
                <w:szCs w:val="21"/>
                <w:lang w:bidi="ar"/>
              </w:rPr>
            </w:pPr>
            <w:r>
              <w:rPr>
                <w:sz w:val="21"/>
                <w:szCs w:val="21"/>
                <w:lang w:bidi="ar"/>
              </w:rPr>
              <w:t>方案内容存在 2 处瑕疵：</w:t>
            </w:r>
            <w:r>
              <w:rPr>
                <w:rFonts w:hint="eastAsia"/>
                <w:sz w:val="21"/>
                <w:szCs w:val="21"/>
                <w:lang w:bidi="ar"/>
              </w:rPr>
              <w:t>4</w:t>
            </w:r>
            <w:r>
              <w:rPr>
                <w:sz w:val="21"/>
                <w:szCs w:val="21"/>
                <w:lang w:bidi="ar"/>
              </w:rPr>
              <w:t xml:space="preserve"> 分； </w:t>
            </w:r>
          </w:p>
          <w:p>
            <w:pPr>
              <w:widowControl/>
              <w:snapToGrid w:val="0"/>
              <w:spacing w:line="360" w:lineRule="auto"/>
              <w:textAlignment w:val="auto"/>
              <w:rPr>
                <w:sz w:val="21"/>
                <w:szCs w:val="21"/>
              </w:rPr>
            </w:pPr>
            <w:r>
              <w:rPr>
                <w:sz w:val="21"/>
                <w:szCs w:val="21"/>
                <w:lang w:bidi="ar"/>
              </w:rPr>
              <w:t>未提供方案或不满足招标文件要求或内容存在3处及以上瑕疵： 0 分；</w:t>
            </w:r>
          </w:p>
        </w:tc>
        <w:tc>
          <w:tcPr>
            <w:tcW w:w="567" w:type="dxa"/>
            <w:vAlign w:val="center"/>
          </w:tcPr>
          <w:p>
            <w:pPr>
              <w:widowControl/>
              <w:snapToGrid w:val="0"/>
              <w:spacing w:line="360" w:lineRule="auto"/>
              <w:jc w:val="center"/>
              <w:textAlignment w:val="auto"/>
              <w:rPr>
                <w:szCs w:val="24"/>
              </w:rPr>
            </w:pPr>
            <w:r>
              <w:rPr>
                <w:rFonts w:hint="eastAsia"/>
                <w:szCs w:val="21"/>
                <w:lang w:bidi="ar"/>
              </w:rPr>
              <w:t>10</w:t>
            </w:r>
            <w:r>
              <w:rPr>
                <w:szCs w:val="21"/>
                <w:lang w:bidi="ar"/>
              </w:rPr>
              <w:t>分</w:t>
            </w:r>
          </w:p>
        </w:tc>
        <w:tc>
          <w:tcPr>
            <w:tcW w:w="920" w:type="dxa"/>
            <w:noWrap/>
            <w:vAlign w:val="center"/>
          </w:tcPr>
          <w:p>
            <w:pPr>
              <w:widowControl/>
              <w:snapToGrid w:val="0"/>
              <w:spacing w:line="360" w:lineRule="auto"/>
              <w:jc w:val="center"/>
              <w:textAlignment w:val="auto"/>
              <w:rPr>
                <w:szCs w:val="24"/>
              </w:rPr>
            </w:pPr>
            <w:r>
              <w:rPr>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snapToGrid w:val="0"/>
              <w:spacing w:line="360" w:lineRule="auto"/>
              <w:jc w:val="center"/>
              <w:textAlignment w:val="auto"/>
              <w:rPr>
                <w:szCs w:val="24"/>
              </w:rPr>
            </w:pPr>
            <w:r>
              <w:rPr>
                <w:szCs w:val="21"/>
                <w:lang w:bidi="ar"/>
              </w:rPr>
              <w:t>公共秩序维护服务方案</w:t>
            </w:r>
          </w:p>
        </w:tc>
        <w:tc>
          <w:tcPr>
            <w:tcW w:w="5257" w:type="dxa"/>
            <w:vAlign w:val="center"/>
          </w:tcPr>
          <w:p>
            <w:pPr>
              <w:widowControl/>
              <w:textAlignment w:val="center"/>
              <w:rPr>
                <w:sz w:val="21"/>
                <w:szCs w:val="21"/>
                <w:lang w:bidi="ar"/>
              </w:rPr>
            </w:pPr>
            <w:r>
              <w:rPr>
                <w:sz w:val="21"/>
                <w:szCs w:val="21"/>
                <w:lang w:bidi="ar"/>
              </w:rPr>
              <w:t>服务方案包括但不限于管理内容、工作流程、管理措施、质量标准，有工作流程及标准，有消防管理、安防管理、公区秩序和公共设施巡检相关方案。</w:t>
            </w:r>
          </w:p>
          <w:p>
            <w:pPr>
              <w:widowControl/>
              <w:textAlignment w:val="center"/>
              <w:rPr>
                <w:sz w:val="21"/>
                <w:szCs w:val="21"/>
                <w:lang w:bidi="ar"/>
              </w:rPr>
            </w:pPr>
            <w:r>
              <w:rPr>
                <w:sz w:val="21"/>
                <w:szCs w:val="21"/>
                <w:lang w:bidi="ar"/>
              </w:rPr>
              <w:t>根据以上内容提供的方案科学合理、内容完善、具备详实的分析理解，符合采购需求的，无瑕疵：</w:t>
            </w:r>
            <w:r>
              <w:rPr>
                <w:rFonts w:hint="eastAsia"/>
                <w:sz w:val="21"/>
                <w:szCs w:val="21"/>
                <w:lang w:bidi="ar"/>
              </w:rPr>
              <w:t>10</w:t>
            </w:r>
            <w:r>
              <w:rPr>
                <w:sz w:val="21"/>
                <w:szCs w:val="21"/>
                <w:lang w:bidi="ar"/>
              </w:rPr>
              <w:t xml:space="preserve"> 分；</w:t>
            </w:r>
          </w:p>
          <w:p>
            <w:pPr>
              <w:widowControl/>
              <w:textAlignment w:val="center"/>
              <w:rPr>
                <w:sz w:val="21"/>
                <w:szCs w:val="21"/>
                <w:lang w:bidi="ar"/>
              </w:rPr>
            </w:pPr>
            <w:r>
              <w:rPr>
                <w:sz w:val="21"/>
                <w:szCs w:val="21"/>
                <w:lang w:bidi="ar"/>
              </w:rPr>
              <w:t>方案内容存在 1 处瑕疵：</w:t>
            </w:r>
            <w:r>
              <w:rPr>
                <w:rFonts w:hint="eastAsia"/>
                <w:sz w:val="21"/>
                <w:szCs w:val="21"/>
                <w:lang w:bidi="ar"/>
              </w:rPr>
              <w:t>6</w:t>
            </w:r>
            <w:r>
              <w:rPr>
                <w:sz w:val="21"/>
                <w:szCs w:val="21"/>
                <w:lang w:bidi="ar"/>
              </w:rPr>
              <w:t xml:space="preserve"> 分； </w:t>
            </w:r>
          </w:p>
          <w:p>
            <w:pPr>
              <w:widowControl/>
              <w:textAlignment w:val="center"/>
              <w:rPr>
                <w:sz w:val="21"/>
                <w:szCs w:val="21"/>
                <w:lang w:bidi="ar"/>
              </w:rPr>
            </w:pPr>
            <w:r>
              <w:rPr>
                <w:sz w:val="21"/>
                <w:szCs w:val="21"/>
                <w:lang w:bidi="ar"/>
              </w:rPr>
              <w:t>方案内容存在 2 处瑕疵：</w:t>
            </w:r>
            <w:r>
              <w:rPr>
                <w:rFonts w:hint="eastAsia"/>
                <w:sz w:val="21"/>
                <w:szCs w:val="21"/>
                <w:lang w:bidi="ar"/>
              </w:rPr>
              <w:t>4</w:t>
            </w:r>
            <w:r>
              <w:rPr>
                <w:sz w:val="21"/>
                <w:szCs w:val="21"/>
                <w:lang w:bidi="ar"/>
              </w:rPr>
              <w:t xml:space="preserve"> 分； </w:t>
            </w:r>
          </w:p>
          <w:p>
            <w:pPr>
              <w:widowControl/>
              <w:snapToGrid w:val="0"/>
              <w:spacing w:line="360" w:lineRule="auto"/>
              <w:textAlignment w:val="auto"/>
              <w:rPr>
                <w:sz w:val="21"/>
                <w:szCs w:val="21"/>
              </w:rPr>
            </w:pPr>
            <w:r>
              <w:rPr>
                <w:sz w:val="21"/>
                <w:szCs w:val="21"/>
                <w:lang w:bidi="ar"/>
              </w:rPr>
              <w:t>未提供方案或不满足招标文件要求或内容存在3处及以上瑕疵： 0 分；</w:t>
            </w:r>
          </w:p>
        </w:tc>
        <w:tc>
          <w:tcPr>
            <w:tcW w:w="567" w:type="dxa"/>
            <w:vAlign w:val="center"/>
          </w:tcPr>
          <w:p>
            <w:pPr>
              <w:widowControl/>
              <w:snapToGrid w:val="0"/>
              <w:spacing w:line="360" w:lineRule="auto"/>
              <w:jc w:val="center"/>
              <w:textAlignment w:val="auto"/>
              <w:rPr>
                <w:szCs w:val="24"/>
              </w:rPr>
            </w:pPr>
            <w:r>
              <w:rPr>
                <w:rFonts w:hint="eastAsia"/>
                <w:szCs w:val="21"/>
                <w:lang w:bidi="ar"/>
              </w:rPr>
              <w:t>10</w:t>
            </w:r>
            <w:r>
              <w:rPr>
                <w:szCs w:val="21"/>
                <w:lang w:bidi="ar"/>
              </w:rPr>
              <w:t>分</w:t>
            </w:r>
          </w:p>
        </w:tc>
        <w:tc>
          <w:tcPr>
            <w:tcW w:w="920" w:type="dxa"/>
            <w:noWrap/>
            <w:vAlign w:val="center"/>
          </w:tcPr>
          <w:p>
            <w:pPr>
              <w:widowControl/>
              <w:snapToGrid w:val="0"/>
              <w:spacing w:line="360" w:lineRule="auto"/>
              <w:jc w:val="center"/>
              <w:textAlignment w:val="auto"/>
              <w:rPr>
                <w:szCs w:val="24"/>
              </w:rPr>
            </w:pPr>
            <w:r>
              <w:rPr>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snapToGrid w:val="0"/>
              <w:spacing w:line="360" w:lineRule="auto"/>
              <w:jc w:val="center"/>
              <w:textAlignment w:val="auto"/>
              <w:rPr>
                <w:szCs w:val="24"/>
              </w:rPr>
            </w:pPr>
            <w:r>
              <w:rPr>
                <w:szCs w:val="21"/>
                <w:lang w:bidi="ar"/>
              </w:rPr>
              <w:t>会议服务</w:t>
            </w:r>
          </w:p>
        </w:tc>
        <w:tc>
          <w:tcPr>
            <w:tcW w:w="5257" w:type="dxa"/>
            <w:vAlign w:val="center"/>
          </w:tcPr>
          <w:p>
            <w:pPr>
              <w:widowControl/>
              <w:textAlignment w:val="center"/>
              <w:rPr>
                <w:sz w:val="21"/>
                <w:szCs w:val="21"/>
                <w:lang w:bidi="ar"/>
              </w:rPr>
            </w:pPr>
            <w:r>
              <w:rPr>
                <w:sz w:val="21"/>
                <w:szCs w:val="21"/>
                <w:lang w:bidi="ar"/>
              </w:rPr>
              <w:t>服务方案内容包括服务目标、服务流程、服务标准等，会议服务人员具备保密能力，需经过专业培训证明。</w:t>
            </w:r>
          </w:p>
          <w:p>
            <w:pPr>
              <w:widowControl/>
              <w:textAlignment w:val="center"/>
              <w:rPr>
                <w:sz w:val="21"/>
                <w:szCs w:val="21"/>
                <w:lang w:bidi="ar"/>
              </w:rPr>
            </w:pPr>
            <w:r>
              <w:rPr>
                <w:sz w:val="21"/>
                <w:szCs w:val="21"/>
                <w:lang w:bidi="ar"/>
              </w:rPr>
              <w:t>根据以上内容提供的方案科学合理、内容完善、具备详实的分析理解，符合采购需求的，无瑕疵：</w:t>
            </w:r>
            <w:r>
              <w:rPr>
                <w:rFonts w:hint="eastAsia"/>
                <w:sz w:val="21"/>
                <w:szCs w:val="21"/>
                <w:lang w:bidi="ar"/>
              </w:rPr>
              <w:t>10</w:t>
            </w:r>
            <w:r>
              <w:rPr>
                <w:sz w:val="21"/>
                <w:szCs w:val="21"/>
                <w:lang w:bidi="ar"/>
              </w:rPr>
              <w:t>分；</w:t>
            </w:r>
          </w:p>
          <w:p>
            <w:pPr>
              <w:widowControl/>
              <w:textAlignment w:val="center"/>
              <w:rPr>
                <w:sz w:val="21"/>
                <w:szCs w:val="21"/>
                <w:lang w:bidi="ar"/>
              </w:rPr>
            </w:pPr>
            <w:r>
              <w:rPr>
                <w:sz w:val="21"/>
                <w:szCs w:val="21"/>
                <w:lang w:bidi="ar"/>
              </w:rPr>
              <w:t>方案内容存在 1 处瑕疵：</w:t>
            </w:r>
            <w:r>
              <w:rPr>
                <w:rFonts w:hint="eastAsia"/>
                <w:sz w:val="21"/>
                <w:szCs w:val="21"/>
                <w:lang w:bidi="ar"/>
              </w:rPr>
              <w:t>6</w:t>
            </w:r>
            <w:r>
              <w:rPr>
                <w:sz w:val="21"/>
                <w:szCs w:val="21"/>
                <w:lang w:bidi="ar"/>
              </w:rPr>
              <w:t xml:space="preserve"> 分； </w:t>
            </w:r>
          </w:p>
          <w:p>
            <w:pPr>
              <w:widowControl/>
              <w:textAlignment w:val="center"/>
              <w:rPr>
                <w:sz w:val="21"/>
                <w:szCs w:val="21"/>
                <w:lang w:bidi="ar"/>
              </w:rPr>
            </w:pPr>
            <w:r>
              <w:rPr>
                <w:sz w:val="21"/>
                <w:szCs w:val="21"/>
                <w:lang w:bidi="ar"/>
              </w:rPr>
              <w:t>方案内容存在 2 处瑕疵：</w:t>
            </w:r>
            <w:r>
              <w:rPr>
                <w:rFonts w:hint="eastAsia"/>
                <w:sz w:val="21"/>
                <w:szCs w:val="21"/>
                <w:lang w:bidi="ar"/>
              </w:rPr>
              <w:t>4</w:t>
            </w:r>
            <w:r>
              <w:rPr>
                <w:sz w:val="21"/>
                <w:szCs w:val="21"/>
                <w:lang w:bidi="ar"/>
              </w:rPr>
              <w:t xml:space="preserve"> 分； </w:t>
            </w:r>
          </w:p>
          <w:p>
            <w:pPr>
              <w:widowControl/>
              <w:snapToGrid w:val="0"/>
              <w:spacing w:line="360" w:lineRule="auto"/>
              <w:textAlignment w:val="auto"/>
              <w:rPr>
                <w:sz w:val="21"/>
                <w:szCs w:val="21"/>
              </w:rPr>
            </w:pPr>
            <w:r>
              <w:rPr>
                <w:sz w:val="21"/>
                <w:szCs w:val="21"/>
                <w:lang w:bidi="ar"/>
              </w:rPr>
              <w:t>未提供方案或不满足招标文件要求或内容存在3处及以上瑕疵： 0 分；</w:t>
            </w:r>
          </w:p>
        </w:tc>
        <w:tc>
          <w:tcPr>
            <w:tcW w:w="567" w:type="dxa"/>
            <w:vAlign w:val="center"/>
          </w:tcPr>
          <w:p>
            <w:pPr>
              <w:widowControl/>
              <w:snapToGrid w:val="0"/>
              <w:spacing w:line="360" w:lineRule="auto"/>
              <w:jc w:val="center"/>
              <w:textAlignment w:val="auto"/>
              <w:rPr>
                <w:szCs w:val="24"/>
              </w:rPr>
            </w:pPr>
            <w:r>
              <w:rPr>
                <w:rFonts w:hint="eastAsia"/>
                <w:szCs w:val="21"/>
                <w:lang w:bidi="ar"/>
              </w:rPr>
              <w:t>10</w:t>
            </w:r>
            <w:r>
              <w:rPr>
                <w:szCs w:val="21"/>
                <w:lang w:bidi="ar"/>
              </w:rPr>
              <w:t>分</w:t>
            </w:r>
          </w:p>
        </w:tc>
        <w:tc>
          <w:tcPr>
            <w:tcW w:w="920" w:type="dxa"/>
            <w:noWrap/>
            <w:vAlign w:val="center"/>
          </w:tcPr>
          <w:p>
            <w:pPr>
              <w:widowControl/>
              <w:snapToGrid w:val="0"/>
              <w:spacing w:line="360" w:lineRule="auto"/>
              <w:jc w:val="center"/>
              <w:textAlignment w:val="auto"/>
              <w:rPr>
                <w:szCs w:val="24"/>
              </w:rPr>
            </w:pPr>
            <w:r>
              <w:rPr>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snapToGrid w:val="0"/>
              <w:spacing w:line="360" w:lineRule="auto"/>
              <w:jc w:val="center"/>
              <w:textAlignment w:val="auto"/>
              <w:rPr>
                <w:szCs w:val="24"/>
              </w:rPr>
            </w:pPr>
            <w:r>
              <w:rPr>
                <w:szCs w:val="21"/>
                <w:lang w:bidi="ar"/>
              </w:rPr>
              <w:t>应急预案及保证措施</w:t>
            </w:r>
          </w:p>
        </w:tc>
        <w:tc>
          <w:tcPr>
            <w:tcW w:w="5257" w:type="dxa"/>
            <w:vAlign w:val="center"/>
          </w:tcPr>
          <w:p>
            <w:pPr>
              <w:widowControl/>
              <w:textAlignment w:val="center"/>
              <w:rPr>
                <w:sz w:val="21"/>
                <w:szCs w:val="21"/>
                <w:lang w:bidi="ar"/>
              </w:rPr>
            </w:pPr>
            <w:r>
              <w:rPr>
                <w:sz w:val="21"/>
                <w:szCs w:val="21"/>
                <w:lang w:bidi="ar"/>
              </w:rPr>
              <w:t>投标人提交的项目应急预案完整，包括应急疏散、园区安全、应急等预案，较好满足项目要求。</w:t>
            </w:r>
          </w:p>
          <w:p>
            <w:pPr>
              <w:widowControl/>
              <w:textAlignment w:val="center"/>
              <w:rPr>
                <w:sz w:val="21"/>
                <w:szCs w:val="21"/>
                <w:lang w:bidi="ar"/>
              </w:rPr>
            </w:pPr>
            <w:r>
              <w:rPr>
                <w:sz w:val="21"/>
                <w:szCs w:val="21"/>
                <w:lang w:bidi="ar"/>
              </w:rPr>
              <w:t>提供的方案科学合理、内容完善、具备详实的分析理解，符合采购需求的，无瑕疵：</w:t>
            </w:r>
            <w:r>
              <w:rPr>
                <w:rFonts w:hint="eastAsia"/>
                <w:sz w:val="21"/>
                <w:szCs w:val="21"/>
                <w:lang w:bidi="ar"/>
              </w:rPr>
              <w:t>10</w:t>
            </w:r>
            <w:r>
              <w:rPr>
                <w:sz w:val="21"/>
                <w:szCs w:val="21"/>
                <w:lang w:bidi="ar"/>
              </w:rPr>
              <w:t xml:space="preserve"> 分；</w:t>
            </w:r>
          </w:p>
          <w:p>
            <w:pPr>
              <w:widowControl/>
              <w:textAlignment w:val="center"/>
              <w:rPr>
                <w:sz w:val="21"/>
                <w:szCs w:val="21"/>
                <w:lang w:bidi="ar"/>
              </w:rPr>
            </w:pPr>
            <w:r>
              <w:rPr>
                <w:sz w:val="21"/>
                <w:szCs w:val="21"/>
                <w:lang w:bidi="ar"/>
              </w:rPr>
              <w:t>方案内容存在 1 处瑕疵：</w:t>
            </w:r>
            <w:r>
              <w:rPr>
                <w:rFonts w:hint="eastAsia"/>
                <w:sz w:val="21"/>
                <w:szCs w:val="21"/>
                <w:lang w:bidi="ar"/>
              </w:rPr>
              <w:t>6</w:t>
            </w:r>
            <w:r>
              <w:rPr>
                <w:sz w:val="21"/>
                <w:szCs w:val="21"/>
                <w:lang w:bidi="ar"/>
              </w:rPr>
              <w:t xml:space="preserve"> 分； </w:t>
            </w:r>
          </w:p>
          <w:p>
            <w:pPr>
              <w:widowControl/>
              <w:textAlignment w:val="center"/>
              <w:rPr>
                <w:sz w:val="21"/>
                <w:szCs w:val="21"/>
                <w:lang w:bidi="ar"/>
              </w:rPr>
            </w:pPr>
            <w:r>
              <w:rPr>
                <w:sz w:val="21"/>
                <w:szCs w:val="21"/>
                <w:lang w:bidi="ar"/>
              </w:rPr>
              <w:t>方案内容存在 2 处瑕疵：</w:t>
            </w:r>
            <w:r>
              <w:rPr>
                <w:rFonts w:hint="eastAsia"/>
                <w:sz w:val="21"/>
                <w:szCs w:val="21"/>
                <w:lang w:bidi="ar"/>
              </w:rPr>
              <w:t>4</w:t>
            </w:r>
            <w:r>
              <w:rPr>
                <w:sz w:val="21"/>
                <w:szCs w:val="21"/>
                <w:lang w:bidi="ar"/>
              </w:rPr>
              <w:t xml:space="preserve"> 分； </w:t>
            </w:r>
          </w:p>
          <w:p>
            <w:pPr>
              <w:widowControl/>
              <w:snapToGrid w:val="0"/>
              <w:spacing w:line="360" w:lineRule="auto"/>
              <w:textAlignment w:val="auto"/>
              <w:rPr>
                <w:sz w:val="21"/>
                <w:szCs w:val="21"/>
              </w:rPr>
            </w:pPr>
            <w:r>
              <w:rPr>
                <w:sz w:val="21"/>
                <w:szCs w:val="21"/>
                <w:lang w:bidi="ar"/>
              </w:rPr>
              <w:t>未提供方案或不满足招标文件要求或内容存在3处及以上瑕疵： 0 分；</w:t>
            </w:r>
          </w:p>
        </w:tc>
        <w:tc>
          <w:tcPr>
            <w:tcW w:w="567" w:type="dxa"/>
            <w:vAlign w:val="center"/>
          </w:tcPr>
          <w:p>
            <w:pPr>
              <w:widowControl/>
              <w:snapToGrid w:val="0"/>
              <w:spacing w:line="360" w:lineRule="auto"/>
              <w:jc w:val="center"/>
              <w:textAlignment w:val="auto"/>
              <w:rPr>
                <w:szCs w:val="24"/>
              </w:rPr>
            </w:pPr>
            <w:r>
              <w:rPr>
                <w:rFonts w:hint="eastAsia"/>
                <w:szCs w:val="21"/>
                <w:lang w:bidi="ar"/>
              </w:rPr>
              <w:t>10</w:t>
            </w:r>
            <w:r>
              <w:rPr>
                <w:szCs w:val="21"/>
                <w:lang w:bidi="ar"/>
              </w:rPr>
              <w:t>分</w:t>
            </w:r>
          </w:p>
        </w:tc>
        <w:tc>
          <w:tcPr>
            <w:tcW w:w="920" w:type="dxa"/>
            <w:noWrap/>
            <w:vAlign w:val="center"/>
          </w:tcPr>
          <w:p>
            <w:pPr>
              <w:widowControl/>
              <w:snapToGrid w:val="0"/>
              <w:spacing w:line="360" w:lineRule="auto"/>
              <w:jc w:val="center"/>
              <w:textAlignment w:val="auto"/>
              <w:rPr>
                <w:szCs w:val="24"/>
              </w:rPr>
            </w:pPr>
            <w:r>
              <w:rPr>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restart"/>
            <w:vAlign w:val="center"/>
          </w:tcPr>
          <w:p>
            <w:pPr>
              <w:widowControl/>
              <w:snapToGrid w:val="0"/>
              <w:spacing w:line="360" w:lineRule="auto"/>
              <w:jc w:val="center"/>
              <w:rPr>
                <w:b/>
                <w:bCs/>
                <w:szCs w:val="24"/>
              </w:rPr>
            </w:pPr>
            <w:r>
              <w:rPr>
                <w:b/>
                <w:bCs/>
                <w:szCs w:val="24"/>
              </w:rPr>
              <w:t xml:space="preserve">商务/明标部分（ </w:t>
            </w:r>
            <w:r>
              <w:rPr>
                <w:rFonts w:hint="eastAsia"/>
                <w:b/>
                <w:bCs/>
                <w:szCs w:val="24"/>
              </w:rPr>
              <w:t>30</w:t>
            </w:r>
            <w:r>
              <w:rPr>
                <w:b/>
                <w:bCs/>
                <w:szCs w:val="24"/>
              </w:rPr>
              <w:t>分）</w:t>
            </w:r>
          </w:p>
        </w:tc>
        <w:tc>
          <w:tcPr>
            <w:tcW w:w="1275" w:type="dxa"/>
            <w:vAlign w:val="center"/>
          </w:tcPr>
          <w:p>
            <w:pPr>
              <w:widowControl/>
              <w:snapToGrid w:val="0"/>
              <w:spacing w:line="360" w:lineRule="auto"/>
              <w:jc w:val="center"/>
              <w:textAlignment w:val="auto"/>
              <w:rPr>
                <w:szCs w:val="24"/>
              </w:rPr>
            </w:pPr>
            <w:r>
              <w:rPr>
                <w:szCs w:val="21"/>
                <w:lang w:bidi="ar"/>
              </w:rPr>
              <w:t>管理体系认证</w:t>
            </w:r>
          </w:p>
        </w:tc>
        <w:tc>
          <w:tcPr>
            <w:tcW w:w="5257" w:type="dxa"/>
            <w:vAlign w:val="center"/>
          </w:tcPr>
          <w:p>
            <w:pPr>
              <w:widowControl/>
              <w:textAlignment w:val="center"/>
              <w:rPr>
                <w:sz w:val="21"/>
                <w:szCs w:val="21"/>
                <w:lang w:bidi="ar"/>
              </w:rPr>
            </w:pPr>
            <w:r>
              <w:rPr>
                <w:sz w:val="21"/>
                <w:szCs w:val="21"/>
                <w:lang w:bidi="ar"/>
              </w:rPr>
              <w:t>通过质量管理体系认证得2分</w:t>
            </w:r>
            <w:r>
              <w:rPr>
                <w:rFonts w:hint="eastAsia"/>
                <w:sz w:val="21"/>
                <w:szCs w:val="21"/>
                <w:lang w:bidi="ar"/>
              </w:rPr>
              <w:t>，</w:t>
            </w:r>
          </w:p>
          <w:p>
            <w:pPr>
              <w:widowControl/>
              <w:textAlignment w:val="center"/>
              <w:rPr>
                <w:sz w:val="21"/>
                <w:szCs w:val="21"/>
                <w:lang w:bidi="ar"/>
              </w:rPr>
            </w:pPr>
            <w:r>
              <w:rPr>
                <w:sz w:val="21"/>
                <w:szCs w:val="21"/>
                <w:lang w:bidi="ar"/>
              </w:rPr>
              <w:t>通过环境管理体系认证得2分</w:t>
            </w:r>
            <w:r>
              <w:rPr>
                <w:rFonts w:hint="eastAsia"/>
                <w:sz w:val="21"/>
                <w:szCs w:val="21"/>
                <w:lang w:bidi="ar"/>
              </w:rPr>
              <w:t>，</w:t>
            </w:r>
          </w:p>
          <w:p>
            <w:pPr>
              <w:widowControl/>
              <w:textAlignment w:val="center"/>
              <w:rPr>
                <w:sz w:val="21"/>
                <w:szCs w:val="21"/>
                <w:lang w:bidi="ar"/>
              </w:rPr>
            </w:pPr>
            <w:r>
              <w:rPr>
                <w:sz w:val="21"/>
                <w:szCs w:val="21"/>
                <w:lang w:bidi="ar"/>
              </w:rPr>
              <w:t>通过职业健康安全管理体系认证得2分，</w:t>
            </w:r>
          </w:p>
          <w:p>
            <w:pPr>
              <w:widowControl/>
              <w:snapToGrid w:val="0"/>
              <w:spacing w:line="360" w:lineRule="auto"/>
              <w:textAlignment w:val="auto"/>
              <w:rPr>
                <w:sz w:val="21"/>
                <w:szCs w:val="21"/>
              </w:rPr>
            </w:pPr>
            <w:r>
              <w:rPr>
                <w:sz w:val="21"/>
                <w:szCs w:val="21"/>
                <w:lang w:bidi="ar"/>
              </w:rPr>
              <w:t>提供有效期内相关证书原件扫描件，否则不得分。本项得分最高6分。</w:t>
            </w:r>
          </w:p>
        </w:tc>
        <w:tc>
          <w:tcPr>
            <w:tcW w:w="567" w:type="dxa"/>
            <w:vAlign w:val="center"/>
          </w:tcPr>
          <w:p>
            <w:pPr>
              <w:snapToGrid w:val="0"/>
              <w:spacing w:line="360" w:lineRule="auto"/>
              <w:jc w:val="center"/>
              <w:textAlignment w:val="auto"/>
              <w:rPr>
                <w:szCs w:val="24"/>
              </w:rPr>
            </w:pPr>
            <w:r>
              <w:rPr>
                <w:szCs w:val="21"/>
                <w:lang w:bidi="ar"/>
              </w:rPr>
              <w:t>6分</w:t>
            </w:r>
          </w:p>
        </w:tc>
        <w:tc>
          <w:tcPr>
            <w:tcW w:w="920" w:type="dxa"/>
            <w:noWrap/>
            <w:vAlign w:val="center"/>
          </w:tcPr>
          <w:p>
            <w:pPr>
              <w:widowControl/>
              <w:snapToGrid w:val="0"/>
              <w:spacing w:line="360" w:lineRule="auto"/>
              <w:jc w:val="center"/>
              <w:textAlignment w:val="auto"/>
              <w:rPr>
                <w:szCs w:val="24"/>
              </w:rPr>
            </w:pPr>
            <w:r>
              <w:rPr>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snapToGrid w:val="0"/>
              <w:spacing w:line="360" w:lineRule="auto"/>
              <w:jc w:val="center"/>
              <w:textAlignment w:val="auto"/>
              <w:rPr>
                <w:szCs w:val="24"/>
              </w:rPr>
            </w:pPr>
            <w:r>
              <w:rPr>
                <w:szCs w:val="21"/>
                <w:lang w:bidi="ar"/>
              </w:rPr>
              <w:t>类似项目业绩</w:t>
            </w:r>
          </w:p>
        </w:tc>
        <w:tc>
          <w:tcPr>
            <w:tcW w:w="5257" w:type="dxa"/>
            <w:vAlign w:val="center"/>
          </w:tcPr>
          <w:p>
            <w:pPr>
              <w:widowControl/>
              <w:textAlignment w:val="center"/>
              <w:rPr>
                <w:sz w:val="21"/>
                <w:szCs w:val="21"/>
                <w:lang w:bidi="ar"/>
              </w:rPr>
            </w:pPr>
            <w:r>
              <w:rPr>
                <w:sz w:val="21"/>
                <w:szCs w:val="21"/>
                <w:lang w:bidi="ar"/>
              </w:rPr>
              <w:t>投标人2022年1月1日至本项目投标文件递交截止前（以合同签订时间为准），每具有一项类似项目业绩（服务内容至少包含环境保洁</w:t>
            </w:r>
            <w:r>
              <w:rPr>
                <w:rFonts w:hint="eastAsia"/>
                <w:sz w:val="21"/>
                <w:szCs w:val="21"/>
                <w:lang w:bidi="ar"/>
              </w:rPr>
              <w:t>服务</w:t>
            </w:r>
            <w:r>
              <w:rPr>
                <w:sz w:val="21"/>
                <w:szCs w:val="21"/>
                <w:lang w:bidi="ar"/>
              </w:rPr>
              <w:t>、秩序</w:t>
            </w:r>
            <w:r>
              <w:rPr>
                <w:rFonts w:hint="eastAsia"/>
                <w:sz w:val="21"/>
                <w:szCs w:val="21"/>
                <w:lang w:bidi="ar"/>
              </w:rPr>
              <w:t>安保</w:t>
            </w:r>
            <w:r>
              <w:rPr>
                <w:sz w:val="21"/>
                <w:szCs w:val="21"/>
                <w:lang w:bidi="ar"/>
              </w:rPr>
              <w:t>服务</w:t>
            </w:r>
            <w:r>
              <w:rPr>
                <w:rFonts w:hint="eastAsia"/>
                <w:sz w:val="21"/>
                <w:szCs w:val="21"/>
                <w:lang w:bidi="ar"/>
              </w:rPr>
              <w:t>和设备运营维护</w:t>
            </w:r>
            <w:r>
              <w:rPr>
                <w:sz w:val="21"/>
                <w:szCs w:val="21"/>
                <w:lang w:bidi="ar"/>
              </w:rPr>
              <w:t>服务三项）得2分，最高得8分。需提供合同关键页（至少包括项目名称、主要服务内容页</w:t>
            </w:r>
            <w:r>
              <w:rPr>
                <w:rFonts w:hint="eastAsia"/>
                <w:sz w:val="21"/>
                <w:szCs w:val="21"/>
                <w:lang w:bidi="ar"/>
              </w:rPr>
              <w:t>和</w:t>
            </w:r>
            <w:r>
              <w:rPr>
                <w:sz w:val="21"/>
                <w:szCs w:val="21"/>
                <w:lang w:bidi="ar"/>
              </w:rPr>
              <w:t>合同签署页）的原件扫描件。</w:t>
            </w:r>
          </w:p>
          <w:p>
            <w:pPr>
              <w:widowControl/>
              <w:snapToGrid w:val="0"/>
              <w:spacing w:line="360" w:lineRule="auto"/>
              <w:textAlignment w:val="auto"/>
              <w:rPr>
                <w:sz w:val="21"/>
                <w:szCs w:val="21"/>
              </w:rPr>
            </w:pPr>
            <w:r>
              <w:rPr>
                <w:sz w:val="21"/>
                <w:szCs w:val="21"/>
                <w:lang w:bidi="ar"/>
              </w:rPr>
              <w:t>各业绩证明材料须能体现上述评分要求，否则得0分。</w:t>
            </w:r>
          </w:p>
        </w:tc>
        <w:tc>
          <w:tcPr>
            <w:tcW w:w="567" w:type="dxa"/>
            <w:vAlign w:val="center"/>
          </w:tcPr>
          <w:p>
            <w:pPr>
              <w:snapToGrid w:val="0"/>
              <w:spacing w:line="360" w:lineRule="auto"/>
              <w:jc w:val="center"/>
              <w:textAlignment w:val="auto"/>
              <w:rPr>
                <w:rFonts w:eastAsia="仿宋_GB2312"/>
                <w:szCs w:val="24"/>
              </w:rPr>
            </w:pPr>
            <w:r>
              <w:rPr>
                <w:szCs w:val="21"/>
                <w:lang w:bidi="ar"/>
              </w:rPr>
              <w:t>8分</w:t>
            </w:r>
          </w:p>
        </w:tc>
        <w:tc>
          <w:tcPr>
            <w:tcW w:w="920" w:type="dxa"/>
            <w:noWrap/>
            <w:vAlign w:val="center"/>
          </w:tcPr>
          <w:p>
            <w:pPr>
              <w:widowControl/>
              <w:snapToGrid w:val="0"/>
              <w:spacing w:line="360" w:lineRule="auto"/>
              <w:jc w:val="center"/>
              <w:textAlignment w:val="auto"/>
              <w:rPr>
                <w:szCs w:val="24"/>
              </w:rPr>
            </w:pPr>
            <w:r>
              <w:rPr>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snapToGrid w:val="0"/>
              <w:spacing w:line="360" w:lineRule="auto"/>
              <w:jc w:val="center"/>
              <w:textAlignment w:val="auto"/>
              <w:rPr>
                <w:szCs w:val="24"/>
              </w:rPr>
            </w:pPr>
            <w:r>
              <w:rPr>
                <w:szCs w:val="21"/>
                <w:lang w:bidi="ar"/>
              </w:rPr>
              <w:t>项目经理素质</w:t>
            </w:r>
          </w:p>
        </w:tc>
        <w:tc>
          <w:tcPr>
            <w:tcW w:w="5257" w:type="dxa"/>
            <w:vAlign w:val="center"/>
          </w:tcPr>
          <w:p>
            <w:pPr>
              <w:widowControl/>
              <w:textAlignment w:val="center"/>
              <w:rPr>
                <w:sz w:val="21"/>
                <w:szCs w:val="21"/>
                <w:lang w:bidi="ar"/>
              </w:rPr>
            </w:pPr>
            <w:r>
              <w:rPr>
                <w:sz w:val="21"/>
                <w:szCs w:val="21"/>
                <w:lang w:bidi="ar"/>
              </w:rPr>
              <w:t>一、学历</w:t>
            </w:r>
          </w:p>
          <w:p>
            <w:pPr>
              <w:widowControl/>
              <w:textAlignment w:val="center"/>
              <w:rPr>
                <w:sz w:val="21"/>
                <w:szCs w:val="21"/>
                <w:lang w:bidi="ar"/>
              </w:rPr>
            </w:pPr>
            <w:r>
              <w:rPr>
                <w:sz w:val="21"/>
                <w:szCs w:val="21"/>
                <w:lang w:bidi="ar"/>
              </w:rPr>
              <w:t xml:space="preserve">本科及以上学历，提供身份证及学历证书扫描件及学信网认证报告，得2分； </w:t>
            </w:r>
          </w:p>
          <w:p>
            <w:pPr>
              <w:widowControl/>
              <w:textAlignment w:val="center"/>
              <w:rPr>
                <w:sz w:val="21"/>
                <w:szCs w:val="21"/>
                <w:lang w:bidi="ar"/>
              </w:rPr>
            </w:pPr>
            <w:r>
              <w:rPr>
                <w:sz w:val="21"/>
                <w:szCs w:val="21"/>
                <w:lang w:bidi="ar"/>
              </w:rPr>
              <w:t>二、工作经验</w:t>
            </w:r>
          </w:p>
          <w:p>
            <w:pPr>
              <w:widowControl/>
              <w:textAlignment w:val="center"/>
              <w:rPr>
                <w:sz w:val="21"/>
                <w:szCs w:val="21"/>
                <w:lang w:bidi="ar"/>
              </w:rPr>
            </w:pPr>
            <w:r>
              <w:rPr>
                <w:sz w:val="21"/>
                <w:szCs w:val="21"/>
                <w:lang w:bidi="ar"/>
              </w:rPr>
              <w:t>1、具有3年（含）以上5年以下的物业管理服务项目经理工作经验并提供相应的证明材料（需加盖公章或主管部门印章或后勤部门印章，管理经验时间可累加计算、格式不限）得2分；</w:t>
            </w:r>
          </w:p>
          <w:p>
            <w:pPr>
              <w:widowControl/>
              <w:textAlignment w:val="center"/>
              <w:rPr>
                <w:sz w:val="21"/>
                <w:szCs w:val="21"/>
                <w:lang w:bidi="ar"/>
              </w:rPr>
            </w:pPr>
            <w:r>
              <w:rPr>
                <w:sz w:val="21"/>
                <w:szCs w:val="21"/>
                <w:lang w:bidi="ar"/>
              </w:rPr>
              <w:t>2、具有5年（含）以上的物业管理服务项目经理工作经验并提供相应的证明材料（需加盖公章或主管部门印章或后勤部门印章，管理经验时间可累加计算、格式不限）得4分。</w:t>
            </w:r>
          </w:p>
          <w:p>
            <w:pPr>
              <w:widowControl/>
              <w:snapToGrid w:val="0"/>
              <w:spacing w:line="360" w:lineRule="auto"/>
              <w:textAlignment w:val="auto"/>
              <w:rPr>
                <w:sz w:val="21"/>
                <w:szCs w:val="21"/>
              </w:rPr>
            </w:pPr>
            <w:r>
              <w:rPr>
                <w:sz w:val="21"/>
                <w:szCs w:val="21"/>
                <w:lang w:bidi="ar"/>
              </w:rPr>
              <w:t>本项满分6分。未提供不得分。</w:t>
            </w:r>
          </w:p>
        </w:tc>
        <w:tc>
          <w:tcPr>
            <w:tcW w:w="567" w:type="dxa"/>
            <w:vAlign w:val="center"/>
          </w:tcPr>
          <w:p>
            <w:pPr>
              <w:snapToGrid w:val="0"/>
              <w:spacing w:line="360" w:lineRule="auto"/>
              <w:jc w:val="center"/>
              <w:textAlignment w:val="auto"/>
              <w:rPr>
                <w:szCs w:val="24"/>
              </w:rPr>
            </w:pPr>
            <w:r>
              <w:rPr>
                <w:szCs w:val="21"/>
                <w:lang w:bidi="ar"/>
              </w:rPr>
              <w:t>6分</w:t>
            </w:r>
          </w:p>
        </w:tc>
        <w:tc>
          <w:tcPr>
            <w:tcW w:w="920" w:type="dxa"/>
            <w:noWrap/>
            <w:vAlign w:val="center"/>
          </w:tcPr>
          <w:p>
            <w:pPr>
              <w:widowControl/>
              <w:snapToGrid w:val="0"/>
              <w:spacing w:line="360" w:lineRule="auto"/>
              <w:jc w:val="center"/>
              <w:textAlignment w:val="auto"/>
              <w:rPr>
                <w:szCs w:val="24"/>
              </w:rPr>
            </w:pPr>
            <w:r>
              <w:rPr>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9" w:type="dxa"/>
            <w:vMerge w:val="continue"/>
            <w:vAlign w:val="center"/>
          </w:tcPr>
          <w:p>
            <w:pPr>
              <w:widowControl/>
              <w:snapToGrid w:val="0"/>
              <w:spacing w:line="360" w:lineRule="auto"/>
              <w:jc w:val="center"/>
              <w:rPr>
                <w:b/>
                <w:bCs/>
                <w:szCs w:val="24"/>
              </w:rPr>
            </w:pPr>
          </w:p>
        </w:tc>
        <w:tc>
          <w:tcPr>
            <w:tcW w:w="1275" w:type="dxa"/>
            <w:vAlign w:val="center"/>
          </w:tcPr>
          <w:p>
            <w:pPr>
              <w:widowControl/>
              <w:snapToGrid w:val="0"/>
              <w:spacing w:line="360" w:lineRule="auto"/>
              <w:jc w:val="center"/>
              <w:textAlignment w:val="auto"/>
              <w:rPr>
                <w:szCs w:val="24"/>
              </w:rPr>
            </w:pPr>
            <w:r>
              <w:rPr>
                <w:szCs w:val="21"/>
                <w:lang w:bidi="ar"/>
              </w:rPr>
              <w:t>其他团队成员</w:t>
            </w:r>
          </w:p>
        </w:tc>
        <w:tc>
          <w:tcPr>
            <w:tcW w:w="5257" w:type="dxa"/>
            <w:vAlign w:val="center"/>
          </w:tcPr>
          <w:p>
            <w:pPr>
              <w:widowControl/>
              <w:textAlignment w:val="center"/>
              <w:rPr>
                <w:sz w:val="21"/>
                <w:szCs w:val="21"/>
                <w:lang w:bidi="ar"/>
              </w:rPr>
            </w:pPr>
            <w:r>
              <w:rPr>
                <w:sz w:val="21"/>
                <w:szCs w:val="21"/>
                <w:lang w:bidi="ar"/>
              </w:rPr>
              <w:t>1、会服人员：每有一名满足35周岁（19</w:t>
            </w:r>
            <w:r>
              <w:rPr>
                <w:rFonts w:hint="eastAsia"/>
                <w:sz w:val="21"/>
                <w:szCs w:val="21"/>
                <w:lang w:bidi="ar"/>
              </w:rPr>
              <w:t>90</w:t>
            </w:r>
            <w:r>
              <w:rPr>
                <w:sz w:val="21"/>
                <w:szCs w:val="21"/>
                <w:lang w:bidi="ar"/>
              </w:rPr>
              <w:t>年1月1日以后出生）以下及大专及以上学历人员得</w:t>
            </w:r>
            <w:r>
              <w:rPr>
                <w:rFonts w:hint="eastAsia"/>
                <w:sz w:val="21"/>
                <w:szCs w:val="21"/>
                <w:lang w:bidi="ar"/>
              </w:rPr>
              <w:t>1</w:t>
            </w:r>
            <w:r>
              <w:rPr>
                <w:sz w:val="21"/>
                <w:szCs w:val="21"/>
                <w:lang w:bidi="ar"/>
              </w:rPr>
              <w:t>分，提供身份证和证书的扫描件，满分6分；未提供不得分。</w:t>
            </w:r>
          </w:p>
          <w:p>
            <w:pPr>
              <w:widowControl/>
              <w:textAlignment w:val="center"/>
              <w:rPr>
                <w:sz w:val="21"/>
                <w:szCs w:val="21"/>
                <w:lang w:bidi="ar"/>
              </w:rPr>
            </w:pPr>
            <w:r>
              <w:rPr>
                <w:sz w:val="21"/>
                <w:szCs w:val="21"/>
                <w:lang w:bidi="ar"/>
              </w:rPr>
              <w:t>2、保安人员：每有一名具备退伍证的人员得</w:t>
            </w:r>
            <w:r>
              <w:rPr>
                <w:rFonts w:hint="eastAsia"/>
                <w:sz w:val="21"/>
                <w:szCs w:val="21"/>
                <w:lang w:bidi="ar"/>
              </w:rPr>
              <w:t>1</w:t>
            </w:r>
            <w:r>
              <w:rPr>
                <w:sz w:val="21"/>
                <w:szCs w:val="21"/>
                <w:lang w:bidi="ar"/>
              </w:rPr>
              <w:t>分，提供身份证和证书的扫描件，满分4分；未提供不得分。</w:t>
            </w:r>
          </w:p>
          <w:p>
            <w:pPr>
              <w:widowControl/>
              <w:snapToGrid w:val="0"/>
              <w:spacing w:line="360" w:lineRule="auto"/>
              <w:textAlignment w:val="auto"/>
              <w:rPr>
                <w:sz w:val="21"/>
                <w:szCs w:val="21"/>
              </w:rPr>
            </w:pPr>
            <w:r>
              <w:rPr>
                <w:sz w:val="21"/>
                <w:szCs w:val="21"/>
                <w:lang w:bidi="ar"/>
              </w:rPr>
              <w:t>注：以上各项对每个人不重复计分。</w:t>
            </w:r>
          </w:p>
        </w:tc>
        <w:tc>
          <w:tcPr>
            <w:tcW w:w="567" w:type="dxa"/>
            <w:vAlign w:val="center"/>
          </w:tcPr>
          <w:p>
            <w:pPr>
              <w:snapToGrid w:val="0"/>
              <w:spacing w:line="360" w:lineRule="auto"/>
              <w:jc w:val="center"/>
              <w:textAlignment w:val="auto"/>
              <w:rPr>
                <w:szCs w:val="24"/>
              </w:rPr>
            </w:pPr>
            <w:r>
              <w:rPr>
                <w:szCs w:val="21"/>
                <w:lang w:bidi="ar"/>
              </w:rPr>
              <w:t>10分</w:t>
            </w:r>
          </w:p>
        </w:tc>
        <w:tc>
          <w:tcPr>
            <w:tcW w:w="920" w:type="dxa"/>
            <w:noWrap/>
            <w:vAlign w:val="center"/>
          </w:tcPr>
          <w:p>
            <w:pPr>
              <w:widowControl/>
              <w:snapToGrid w:val="0"/>
              <w:spacing w:line="360" w:lineRule="auto"/>
              <w:jc w:val="center"/>
              <w:textAlignment w:val="auto"/>
              <w:rPr>
                <w:szCs w:val="24"/>
              </w:rPr>
            </w:pPr>
            <w:r>
              <w:rPr>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7" w:hRule="atLeast"/>
          <w:jc w:val="center"/>
        </w:trPr>
        <w:tc>
          <w:tcPr>
            <w:tcW w:w="839" w:type="dxa"/>
            <w:vAlign w:val="center"/>
          </w:tcPr>
          <w:p>
            <w:pPr>
              <w:widowControl/>
              <w:snapToGrid w:val="0"/>
              <w:spacing w:line="360" w:lineRule="auto"/>
              <w:jc w:val="center"/>
              <w:rPr>
                <w:b/>
                <w:bCs/>
                <w:szCs w:val="24"/>
              </w:rPr>
            </w:pPr>
            <w:r>
              <w:rPr>
                <w:b/>
                <w:bCs/>
                <w:szCs w:val="24"/>
              </w:rPr>
              <w:t>报价部分</w:t>
            </w:r>
          </w:p>
          <w:p>
            <w:pPr>
              <w:widowControl/>
              <w:snapToGrid w:val="0"/>
              <w:spacing w:line="360" w:lineRule="auto"/>
              <w:jc w:val="center"/>
              <w:rPr>
                <w:b/>
                <w:bCs/>
                <w:szCs w:val="24"/>
              </w:rPr>
            </w:pPr>
            <w:r>
              <w:rPr>
                <w:b/>
                <w:bCs/>
                <w:szCs w:val="24"/>
              </w:rPr>
              <w:t xml:space="preserve">（ </w:t>
            </w:r>
            <w:r>
              <w:rPr>
                <w:rFonts w:hint="eastAsia"/>
                <w:b/>
                <w:bCs/>
                <w:szCs w:val="24"/>
              </w:rPr>
              <w:t>10</w:t>
            </w:r>
            <w:r>
              <w:rPr>
                <w:b/>
                <w:bCs/>
                <w:szCs w:val="24"/>
              </w:rPr>
              <w:t>分）</w:t>
            </w:r>
          </w:p>
        </w:tc>
        <w:tc>
          <w:tcPr>
            <w:tcW w:w="1275" w:type="dxa"/>
            <w:vAlign w:val="center"/>
          </w:tcPr>
          <w:p>
            <w:pPr>
              <w:keepNext w:val="0"/>
              <w:keepLines w:val="0"/>
              <w:pageBreakBefore w:val="0"/>
              <w:widowControl/>
              <w:suppressLineNumbers w:val="0"/>
              <w:topLinePunct w:val="0"/>
              <w:bidi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spacing w:val="3"/>
                <w:sz w:val="21"/>
                <w:szCs w:val="21"/>
                <w:lang w:val="en-US" w:eastAsia="zh-CN" w:bidi="ar-SA"/>
              </w:rPr>
            </w:pPr>
            <w:r>
              <w:rPr>
                <w:rFonts w:hint="eastAsia" w:asciiTheme="minorEastAsia" w:hAnsiTheme="minorEastAsia" w:eastAsiaTheme="minorEastAsia" w:cstheme="minorEastAsia"/>
                <w:spacing w:val="3"/>
                <w:sz w:val="21"/>
                <w:szCs w:val="21"/>
                <w:lang w:val="en-US" w:eastAsia="zh-CN" w:bidi="ar-SA"/>
              </w:rPr>
              <w:t>投</w:t>
            </w:r>
            <w:bookmarkStart w:id="2" w:name="_GoBack"/>
            <w:bookmarkEnd w:id="2"/>
            <w:r>
              <w:rPr>
                <w:rFonts w:hint="eastAsia" w:asciiTheme="minorEastAsia" w:hAnsiTheme="minorEastAsia" w:eastAsiaTheme="minorEastAsia" w:cstheme="minorEastAsia"/>
                <w:spacing w:val="3"/>
                <w:sz w:val="21"/>
                <w:szCs w:val="21"/>
                <w:lang w:val="en-US" w:eastAsia="zh-CN" w:bidi="ar-SA"/>
              </w:rPr>
              <w:t>标</w:t>
            </w:r>
          </w:p>
          <w:p>
            <w:pPr>
              <w:widowControl/>
              <w:snapToGrid w:val="0"/>
              <w:spacing w:line="360" w:lineRule="auto"/>
              <w:jc w:val="center"/>
              <w:rPr>
                <w:b/>
                <w:bCs/>
                <w:szCs w:val="24"/>
              </w:rPr>
            </w:pPr>
            <w:r>
              <w:rPr>
                <w:rFonts w:hint="eastAsia" w:asciiTheme="minorEastAsia" w:hAnsiTheme="minorEastAsia" w:eastAsiaTheme="minorEastAsia" w:cstheme="minorEastAsia"/>
                <w:spacing w:val="3"/>
                <w:sz w:val="21"/>
                <w:szCs w:val="21"/>
                <w:lang w:val="en-US" w:eastAsia="zh-CN" w:bidi="ar-SA"/>
              </w:rPr>
              <w:t>报价</w:t>
            </w:r>
          </w:p>
        </w:tc>
        <w:tc>
          <w:tcPr>
            <w:tcW w:w="5257" w:type="dxa"/>
            <w:vAlign w:val="center"/>
          </w:tcPr>
          <w:p>
            <w:pPr>
              <w:snapToGrid w:val="0"/>
              <w:spacing w:line="360" w:lineRule="auto"/>
              <w:rPr>
                <w:sz w:val="21"/>
                <w:szCs w:val="21"/>
              </w:rPr>
            </w:pPr>
            <w:r>
              <w:rPr>
                <w:sz w:val="21"/>
                <w:szCs w:val="21"/>
              </w:rPr>
              <w:t>投标报价：</w:t>
            </w:r>
          </w:p>
          <w:p>
            <w:pPr>
              <w:snapToGrid w:val="0"/>
              <w:spacing w:line="360" w:lineRule="auto"/>
              <w:jc w:val="both"/>
              <w:rPr>
                <w:sz w:val="21"/>
                <w:szCs w:val="21"/>
              </w:rPr>
            </w:pPr>
            <w:r>
              <w:rPr>
                <w:sz w:val="21"/>
                <w:szCs w:val="21"/>
              </w:rPr>
              <w:t>价格分采用低价优先法计算，即满足招标文件要求且投标价格最低的投标报价为评标基准价，其价格分为满分。其他投标人的投标报价分统一按照下列公式计算：投标报价得分=（评标基准价／投标报价）×</w:t>
            </w:r>
            <w:r>
              <w:rPr>
                <w:rFonts w:hint="eastAsia"/>
                <w:sz w:val="21"/>
                <w:szCs w:val="21"/>
                <w:u w:val="single"/>
              </w:rPr>
              <w:t>10</w:t>
            </w:r>
            <w:r>
              <w:rPr>
                <w:sz w:val="21"/>
                <w:szCs w:val="21"/>
              </w:rPr>
              <w:t>的评分方法计算。</w:t>
            </w:r>
          </w:p>
          <w:p>
            <w:pPr>
              <w:widowControl/>
              <w:snapToGrid w:val="0"/>
              <w:spacing w:line="360" w:lineRule="auto"/>
              <w:jc w:val="both"/>
              <w:rPr>
                <w:sz w:val="21"/>
                <w:szCs w:val="21"/>
              </w:rPr>
            </w:pPr>
            <w:bookmarkStart w:id="1" w:name="_Toc15395"/>
            <w:r>
              <w:rPr>
                <w:b/>
                <w:bCs/>
                <w:sz w:val="21"/>
                <w:szCs w:val="21"/>
              </w:rPr>
              <w:t>注：</w:t>
            </w:r>
            <w:r>
              <w:rPr>
                <w:sz w:val="21"/>
                <w:szCs w:val="21"/>
              </w:rPr>
              <w:t>此处投标报价指经过报价修正，及因落实政府采购政策进行价格调整后的报价。</w:t>
            </w:r>
            <w:bookmarkEnd w:id="1"/>
          </w:p>
        </w:tc>
        <w:tc>
          <w:tcPr>
            <w:tcW w:w="567" w:type="dxa"/>
            <w:vAlign w:val="center"/>
          </w:tcPr>
          <w:p>
            <w:pPr>
              <w:snapToGrid w:val="0"/>
              <w:spacing w:line="360" w:lineRule="auto"/>
              <w:jc w:val="center"/>
              <w:rPr>
                <w:szCs w:val="24"/>
              </w:rPr>
            </w:pPr>
            <w:r>
              <w:rPr>
                <w:rFonts w:hint="eastAsia"/>
                <w:szCs w:val="24"/>
              </w:rPr>
              <w:t>10分</w:t>
            </w:r>
          </w:p>
        </w:tc>
        <w:tc>
          <w:tcPr>
            <w:tcW w:w="920" w:type="dxa"/>
            <w:noWrap/>
            <w:vAlign w:val="center"/>
          </w:tcPr>
          <w:p>
            <w:pPr>
              <w:widowControl/>
              <w:snapToGrid w:val="0"/>
              <w:spacing w:line="360" w:lineRule="auto"/>
              <w:jc w:val="center"/>
              <w:rPr>
                <w:szCs w:val="24"/>
              </w:rPr>
            </w:pPr>
            <w:r>
              <w:rPr>
                <w:szCs w:val="24"/>
              </w:rPr>
              <w:t>是</w:t>
            </w:r>
          </w:p>
        </w:tc>
      </w:tr>
      <w:bookmarkEnd w:id="0"/>
    </w:tbl>
    <w:p>
      <w:pPr>
        <w:jc w:val="center"/>
        <w:rPr>
          <w:rFonts w:hint="eastAsia"/>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82F29"/>
    <w:rsid w:val="3048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Office_12.8.2.18039_F1E327BC-269C-435d-A152-05C5408002CA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2025-05-14T11:28:00Z</dcterms:created>
  <dc:creator>L</dc:creator>
  <cp:lastModifiedBy>L</cp:lastModifiedBy>
  <dcterms:modified xsi:type="dcterms:W3CDTF">2025-05-14T11:29:20Z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2052-12.8.2.18039</vt:lpwstr>
  </property>
  <property fmtid="{D5CDD505-2E9C-101B-9397-08002B2CF9AE}" pid="3" name="ICV">
    <vt:lpwstr>ACA12F17CAC549A9BB087882D83C694E_11</vt:lpwstr>
  </property>
</Properties>
</file>